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878F" w14:textId="1C8837D3" w:rsidR="00D843DB" w:rsidRDefault="00D843DB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33377FCD" wp14:editId="7C4B3ACC">
            <wp:simplePos x="0" y="0"/>
            <wp:positionH relativeFrom="column">
              <wp:posOffset>2623460</wp:posOffset>
            </wp:positionH>
            <wp:positionV relativeFrom="paragraph">
              <wp:posOffset>-10473</wp:posOffset>
            </wp:positionV>
            <wp:extent cx="879389" cy="72172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89" cy="72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F1C32" w14:textId="77777777" w:rsidR="00D843DB" w:rsidRDefault="00D843DB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91EF37D" w14:textId="77777777" w:rsidR="00D843DB" w:rsidRDefault="00D843DB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D72BE02" w14:textId="1C699251" w:rsidR="00D843DB" w:rsidRDefault="00D843DB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14:paraId="08C8356A" w14:textId="77777777" w:rsidR="00D843DB" w:rsidRDefault="00D843DB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79789080" w14:textId="6071F3EE" w:rsidR="00DB1C38" w:rsidRPr="00540A38" w:rsidRDefault="00D843DB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ДОМ КУЛЬТУРЫ </w:t>
      </w:r>
    </w:p>
    <w:p w14:paraId="214C88F8" w14:textId="02A1EB58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02F5F59" w14:textId="4D348120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469973A" w14:textId="36AD4EF9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DB40E5" w14:textId="77777777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556D34" w14:textId="77777777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F4B3FD3" w14:textId="77777777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DC7CFC" w14:textId="77777777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9B3A8CA" w14:textId="77777777" w:rsidR="00DB1C38" w:rsidRDefault="00DB1C38" w:rsidP="005F6BA0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C5F0DAC" w14:textId="77777777" w:rsidR="00724504" w:rsidRDefault="00724504" w:rsidP="005F6BA0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59C537A" w14:textId="77777777" w:rsidR="00724504" w:rsidRPr="00540A38" w:rsidRDefault="00724504" w:rsidP="005F6BA0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3B60EA" w14:textId="4C806D85" w:rsidR="00DB1C38" w:rsidRPr="00540A38" w:rsidRDefault="00DB1C38" w:rsidP="005F6BA0">
      <w:pPr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01B292" w14:textId="418BDCEC" w:rsidR="00DB1C38" w:rsidRDefault="00DB1C38" w:rsidP="005F6BA0">
      <w:pPr>
        <w:spacing w:line="36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40A38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724504">
        <w:rPr>
          <w:rFonts w:ascii="Times New Roman" w:eastAsia="Calibri" w:hAnsi="Times New Roman" w:cs="Times New Roman"/>
          <w:b/>
          <w:sz w:val="28"/>
          <w:szCs w:val="28"/>
        </w:rPr>
        <w:t xml:space="preserve"> НАСТАВНИЧЕСТВА</w:t>
      </w:r>
    </w:p>
    <w:p w14:paraId="164503B6" w14:textId="13CB157D" w:rsidR="00132623" w:rsidRPr="00540A38" w:rsidRDefault="00132623" w:rsidP="005F6BA0">
      <w:pPr>
        <w:spacing w:line="36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28392509"/>
      <w:r>
        <w:rPr>
          <w:rFonts w:ascii="Times New Roman" w:eastAsia="Calibri" w:hAnsi="Times New Roman" w:cs="Times New Roman"/>
          <w:b/>
          <w:sz w:val="28"/>
          <w:szCs w:val="28"/>
        </w:rPr>
        <w:t>для профессионально ориентированных учащихся</w:t>
      </w:r>
    </w:p>
    <w:p w14:paraId="4A2C6268" w14:textId="67BBBA3F" w:rsidR="00DB1C38" w:rsidRPr="00540A38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хореографическо</w:t>
      </w:r>
      <w:r w:rsidR="0013262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326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</w:t>
      </w:r>
    </w:p>
    <w:bookmarkEnd w:id="0"/>
    <w:p w14:paraId="23C801AE" w14:textId="2B62C51A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F53824" w14:textId="0331ECF1" w:rsidR="00DB1C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C77A54E" w14:textId="2034E43E" w:rsidR="00540A38" w:rsidRPr="00540A38" w:rsidRDefault="00540A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50D6E36" w14:textId="4D207F94" w:rsidR="00DB1C38" w:rsidRDefault="00DD5C55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ACD0894" wp14:editId="20A0FA2C">
            <wp:simplePos x="0" y="0"/>
            <wp:positionH relativeFrom="column">
              <wp:posOffset>890232</wp:posOffset>
            </wp:positionH>
            <wp:positionV relativeFrom="paragraph">
              <wp:posOffset>10482</wp:posOffset>
            </wp:positionV>
            <wp:extent cx="4558665" cy="26339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9F564" w14:textId="4FE17D52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357ED1F" w14:textId="63FC3448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F309866" w14:textId="2F3CBD93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6536E9A" w14:textId="73E902E2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9C6D300" w14:textId="77777777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B9984AA" w14:textId="77777777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B83232E" w14:textId="77777777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0E9891C" w14:textId="77777777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A3DB224" w14:textId="77777777" w:rsidR="00724504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BE7E70B" w14:textId="77777777" w:rsidR="00724504" w:rsidRPr="00540A38" w:rsidRDefault="00724504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A977447" w14:textId="77777777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EC6AFE" w14:textId="77777777" w:rsidR="00DB1C38" w:rsidRPr="00540A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AD16537" w14:textId="77777777" w:rsidR="00DB1C38" w:rsidRPr="00540A38" w:rsidRDefault="00DB1C38" w:rsidP="005F6BA0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13AED54" w14:textId="77777777" w:rsidR="00DB1C38" w:rsidRDefault="004314B0" w:rsidP="004E427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40A38">
        <w:rPr>
          <w:rFonts w:ascii="Times New Roman" w:hAnsi="Times New Roman" w:cs="Times New Roman"/>
          <w:sz w:val="28"/>
          <w:szCs w:val="28"/>
        </w:rPr>
        <w:t>Тольятти</w:t>
      </w:r>
      <w:r w:rsidR="004E427F">
        <w:rPr>
          <w:rFonts w:ascii="Times New Roman" w:hAnsi="Times New Roman" w:cs="Times New Roman"/>
          <w:sz w:val="28"/>
          <w:szCs w:val="28"/>
        </w:rPr>
        <w:t xml:space="preserve">, </w:t>
      </w:r>
      <w:r w:rsidR="00DF7D92">
        <w:rPr>
          <w:rFonts w:ascii="Times New Roman" w:hAnsi="Times New Roman" w:cs="Times New Roman"/>
          <w:sz w:val="28"/>
          <w:szCs w:val="28"/>
        </w:rPr>
        <w:t>202</w:t>
      </w:r>
      <w:r w:rsidR="00724504">
        <w:rPr>
          <w:rFonts w:ascii="Times New Roman" w:hAnsi="Times New Roman" w:cs="Times New Roman"/>
          <w:sz w:val="28"/>
          <w:szCs w:val="28"/>
        </w:rPr>
        <w:t>3</w:t>
      </w:r>
    </w:p>
    <w:p w14:paraId="5CAF8B14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756C1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817CF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C6370B" w14:textId="77777777" w:rsidR="00DB1C38" w:rsidRPr="00724504" w:rsidRDefault="00DB1C38" w:rsidP="000A584C">
      <w:pPr>
        <w:ind w:left="0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724504">
        <w:rPr>
          <w:rFonts w:ascii="Times New Roman" w:eastAsia="Calibri" w:hAnsi="Times New Roman" w:cs="Times New Roman"/>
          <w:sz w:val="28"/>
          <w:szCs w:val="28"/>
        </w:rPr>
        <w:t xml:space="preserve">наставничества </w:t>
      </w:r>
      <w:r w:rsidR="00175391">
        <w:rPr>
          <w:rFonts w:ascii="Times New Roman" w:eastAsia="Calibri" w:hAnsi="Times New Roman" w:cs="Times New Roman"/>
          <w:sz w:val="28"/>
          <w:szCs w:val="28"/>
        </w:rPr>
        <w:t xml:space="preserve">разработана </w:t>
      </w:r>
      <w:r w:rsidR="00724504">
        <w:rPr>
          <w:rFonts w:ascii="Times New Roman" w:eastAsia="Calibri" w:hAnsi="Times New Roman" w:cs="Times New Roman"/>
          <w:sz w:val="28"/>
          <w:szCs w:val="28"/>
        </w:rPr>
        <w:t>в соответстви</w:t>
      </w:r>
      <w:r w:rsidR="00175391">
        <w:rPr>
          <w:rFonts w:ascii="Times New Roman" w:eastAsia="Calibri" w:hAnsi="Times New Roman" w:cs="Times New Roman"/>
          <w:sz w:val="28"/>
          <w:szCs w:val="28"/>
        </w:rPr>
        <w:t>и</w:t>
      </w:r>
      <w:r w:rsidR="00175391" w:rsidRPr="00175391">
        <w:rPr>
          <w:sz w:val="28"/>
          <w:szCs w:val="28"/>
        </w:rPr>
        <w:t xml:space="preserve"> </w:t>
      </w:r>
      <w:r w:rsidR="00175391" w:rsidRPr="00175391">
        <w:rPr>
          <w:rFonts w:ascii="Times New Roman" w:hAnsi="Times New Roman" w:cs="Times New Roman"/>
          <w:sz w:val="28"/>
          <w:szCs w:val="28"/>
        </w:rPr>
        <w:t xml:space="preserve">с </w:t>
      </w:r>
      <w:r w:rsidR="00175391" w:rsidRPr="00175391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Распоряжением </w:t>
      </w:r>
      <w:proofErr w:type="spellStart"/>
      <w:r w:rsidR="00175391" w:rsidRPr="00175391">
        <w:rPr>
          <w:rFonts w:ascii="Times New Roman" w:hAnsi="Times New Roman" w:cs="Times New Roman"/>
          <w:sz w:val="28"/>
          <w:szCs w:val="28"/>
          <w:lang w:bidi="ru-RU"/>
        </w:rPr>
        <w:t>Минпросвещения</w:t>
      </w:r>
      <w:proofErr w:type="spellEnd"/>
      <w:r w:rsidR="00175391" w:rsidRPr="00175391">
        <w:rPr>
          <w:rFonts w:ascii="Times New Roman" w:hAnsi="Times New Roman" w:cs="Times New Roman"/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175391">
        <w:rPr>
          <w:rFonts w:ascii="Times New Roman" w:hAnsi="Times New Roman" w:cs="Times New Roman"/>
          <w:sz w:val="28"/>
          <w:szCs w:val="28"/>
          <w:lang w:bidi="ru-RU"/>
        </w:rPr>
        <w:t>, и о</w:t>
      </w:r>
      <w:r w:rsidR="00724504" w:rsidRPr="00175391">
        <w:rPr>
          <w:rFonts w:ascii="Times New Roman" w:hAnsi="Times New Roman" w:cs="Times New Roman"/>
          <w:sz w:val="28"/>
          <w:szCs w:val="28"/>
        </w:rPr>
        <w:t>тражает комплекс мероприятий</w:t>
      </w:r>
      <w:r w:rsidR="00724504" w:rsidRPr="00724504">
        <w:rPr>
          <w:rFonts w:ascii="Times New Roman" w:hAnsi="Times New Roman" w:cs="Times New Roman"/>
          <w:sz w:val="28"/>
          <w:szCs w:val="28"/>
        </w:rPr>
        <w:t xml:space="preserve">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  <w:r w:rsidR="00175391">
        <w:rPr>
          <w:rFonts w:ascii="Times New Roman" w:hAnsi="Times New Roman" w:cs="Times New Roman"/>
          <w:sz w:val="28"/>
          <w:szCs w:val="28"/>
        </w:rPr>
        <w:t xml:space="preserve"> на хореографическом отделении художественной направленности</w:t>
      </w:r>
      <w:r w:rsidR="00724504" w:rsidRPr="00724504">
        <w:rPr>
          <w:rFonts w:ascii="Times New Roman" w:hAnsi="Times New Roman" w:cs="Times New Roman"/>
          <w:sz w:val="28"/>
          <w:szCs w:val="28"/>
        </w:rPr>
        <w:t>.</w:t>
      </w:r>
      <w:r w:rsidRPr="007245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3A687A" w14:textId="77777777" w:rsidR="00DB1C38" w:rsidRPr="00724504" w:rsidRDefault="00DB1C38" w:rsidP="005F6BA0">
      <w:pPr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C6F51A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B5A5AF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A2101B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509401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4ACD0C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9014E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3CCCE" w14:textId="77777777" w:rsidR="00DB1C38" w:rsidRDefault="00DB1C38" w:rsidP="00175391">
      <w:pPr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Разработчики: </w:t>
      </w:r>
    </w:p>
    <w:p w14:paraId="3CF4A88B" w14:textId="77777777" w:rsidR="00175391" w:rsidRDefault="00DB1C38" w:rsidP="00175391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Морозова Марина Геннадьевна, </w:t>
      </w:r>
      <w:r w:rsidR="00724504"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</w:t>
      </w:r>
      <w:r w:rsidR="00175391">
        <w:rPr>
          <w:rFonts w:ascii="Times New Roman" w:eastAsia="Calibri" w:hAnsi="Times New Roman" w:cs="Times New Roman"/>
          <w:sz w:val="28"/>
          <w:szCs w:val="28"/>
        </w:rPr>
        <w:t>бразования;</w:t>
      </w:r>
    </w:p>
    <w:p w14:paraId="10F2AEB2" w14:textId="77777777" w:rsidR="00175391" w:rsidRDefault="00175391" w:rsidP="00175391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Светачев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Руслан Александрович</w:t>
      </w:r>
      <w:r w:rsidR="00034890" w:rsidRPr="0003021F">
        <w:rPr>
          <w:rFonts w:ascii="Times New Roman" w:eastAsia="Calibri" w:hAnsi="Times New Roman" w:cs="Times New Roman"/>
          <w:sz w:val="28"/>
          <w:szCs w:val="28"/>
        </w:rPr>
        <w:t>, педагог дополнительног</w:t>
      </w:r>
      <w:r w:rsidR="00034890">
        <w:rPr>
          <w:rFonts w:ascii="Times New Roman" w:eastAsia="Calibri" w:hAnsi="Times New Roman" w:cs="Times New Roman"/>
          <w:sz w:val="28"/>
          <w:szCs w:val="28"/>
        </w:rPr>
        <w:t>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24A01B" w14:textId="77777777" w:rsidR="00175391" w:rsidRPr="0003021F" w:rsidRDefault="00175391" w:rsidP="00175391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Максимова Екатерина Владимировна, старший методист, педагог дополнительного образования.</w:t>
      </w:r>
    </w:p>
    <w:p w14:paraId="1D1F038D" w14:textId="77777777" w:rsidR="00034890" w:rsidRDefault="00034890" w:rsidP="00175391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D80699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81F545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B422A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1626E4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EC64E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6A7121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2F42E" w14:textId="77777777" w:rsidR="00DB1C38" w:rsidRDefault="00DB1C38" w:rsidP="005F6BA0">
      <w:p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E3F7C" w14:textId="77777777" w:rsidR="00DB1C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636496B" w14:textId="77777777" w:rsidR="00DB1C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BAB71BF" w14:textId="77777777" w:rsidR="00DB1C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B37B175" w14:textId="77777777" w:rsidR="00DB1C38" w:rsidRDefault="00DB1C38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29FC620" w14:textId="77777777" w:rsidR="00186C01" w:rsidRDefault="00186C01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6806D66" w14:textId="77777777" w:rsidR="00186C01" w:rsidRDefault="00186C01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7F1CF99" w14:textId="77777777" w:rsidR="00175391" w:rsidRDefault="00175391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2B60FDA" w14:textId="77777777" w:rsidR="00175391" w:rsidRDefault="00175391" w:rsidP="005F6BA0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D8AEDEB" w14:textId="77777777" w:rsidR="004314B0" w:rsidRPr="00104720" w:rsidRDefault="00104720" w:rsidP="00186C01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720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программы.</w:t>
      </w:r>
    </w:p>
    <w:p w14:paraId="35D63467" w14:textId="77777777" w:rsidR="00104720" w:rsidRPr="00104720" w:rsidRDefault="00104720" w:rsidP="00104720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A519B3" w14:textId="77777777" w:rsidR="00104720" w:rsidRPr="00104720" w:rsidRDefault="00104720" w:rsidP="00104720">
      <w:pPr>
        <w:pStyle w:val="ad"/>
        <w:spacing w:after="0"/>
        <w:ind w:firstLine="567"/>
        <w:contextualSpacing/>
        <w:jc w:val="both"/>
        <w:rPr>
          <w:sz w:val="28"/>
          <w:szCs w:val="28"/>
        </w:rPr>
      </w:pPr>
      <w:r w:rsidRPr="00104720">
        <w:rPr>
          <w:sz w:val="28"/>
          <w:szCs w:val="28"/>
        </w:rPr>
        <w:t xml:space="preserve">Структурное построение </w:t>
      </w:r>
      <w:r w:rsidRPr="00104720">
        <w:rPr>
          <w:bCs/>
          <w:sz w:val="28"/>
          <w:szCs w:val="28"/>
        </w:rPr>
        <w:t xml:space="preserve">Программы как документа планирования </w:t>
      </w:r>
      <w:r w:rsidRPr="00104720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14:paraId="59D7D067" w14:textId="77777777" w:rsidR="00104720" w:rsidRPr="00104720" w:rsidRDefault="00104720" w:rsidP="00104720">
      <w:pPr>
        <w:pStyle w:val="a"/>
        <w:widowControl/>
        <w:numPr>
          <w:ilvl w:val="0"/>
          <w:numId w:val="10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104720">
        <w:rPr>
          <w:rFonts w:ascii="Times New Roman" w:hAnsi="Times New Roman"/>
          <w:sz w:val="28"/>
          <w:szCs w:val="28"/>
        </w:rPr>
        <w:t>целеполагание (определение и согласование со всеми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720">
        <w:rPr>
          <w:rFonts w:ascii="Times New Roman" w:hAnsi="Times New Roman"/>
          <w:sz w:val="28"/>
          <w:szCs w:val="28"/>
        </w:rPr>
        <w:t xml:space="preserve">системы наставничества в </w:t>
      </w:r>
      <w:r>
        <w:rPr>
          <w:rFonts w:ascii="Times New Roman" w:hAnsi="Times New Roman"/>
          <w:sz w:val="28"/>
          <w:szCs w:val="28"/>
        </w:rPr>
        <w:t>МБУ ДО ДДК</w:t>
      </w:r>
      <w:r w:rsidRPr="00104720">
        <w:rPr>
          <w:rFonts w:ascii="Times New Roman" w:hAnsi="Times New Roman"/>
          <w:sz w:val="28"/>
          <w:szCs w:val="28"/>
        </w:rPr>
        <w:t xml:space="preserve"> цели и задач);</w:t>
      </w:r>
    </w:p>
    <w:p w14:paraId="4762DA4E" w14:textId="77777777" w:rsidR="00104720" w:rsidRPr="00104720" w:rsidRDefault="00104720" w:rsidP="00104720">
      <w:pPr>
        <w:pStyle w:val="a7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720">
        <w:rPr>
          <w:rFonts w:ascii="Times New Roman" w:hAnsi="Times New Roman"/>
          <w:sz w:val="28"/>
          <w:szCs w:val="28"/>
          <w:lang w:eastAsia="ru-RU"/>
        </w:rPr>
        <w:t>определение форм наставничества в рамках Программы;</w:t>
      </w:r>
    </w:p>
    <w:p w14:paraId="365DC8D7" w14:textId="77777777" w:rsidR="00104720" w:rsidRPr="00104720" w:rsidRDefault="00104720" w:rsidP="00104720">
      <w:pPr>
        <w:pStyle w:val="a7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4720">
        <w:rPr>
          <w:rFonts w:ascii="Times New Roman" w:hAnsi="Times New Roman"/>
          <w:sz w:val="28"/>
          <w:szCs w:val="28"/>
        </w:rPr>
        <w:t>выбор ролевых моделей в рамках форм наставничества;</w:t>
      </w:r>
    </w:p>
    <w:p w14:paraId="46EEA62A" w14:textId="65C83B11" w:rsidR="00104720" w:rsidRDefault="00104720" w:rsidP="00104720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04720">
        <w:rPr>
          <w:rFonts w:ascii="Times New Roman" w:hAnsi="Times New Roman"/>
          <w:sz w:val="28"/>
          <w:szCs w:val="28"/>
        </w:rPr>
        <w:t>разработку типов</w:t>
      </w:r>
      <w:r>
        <w:rPr>
          <w:rFonts w:ascii="Times New Roman" w:hAnsi="Times New Roman"/>
          <w:sz w:val="28"/>
          <w:szCs w:val="28"/>
        </w:rPr>
        <w:t>ого</w:t>
      </w:r>
      <w:r w:rsidRPr="00104720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104720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Pr="00104720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на основе</w:t>
      </w:r>
      <w:r w:rsidRPr="00104720">
        <w:rPr>
          <w:rFonts w:ascii="Times New Roman" w:hAnsi="Times New Roman"/>
          <w:sz w:val="28"/>
          <w:szCs w:val="28"/>
        </w:rPr>
        <w:t xml:space="preserve"> форм наставничества</w:t>
      </w:r>
      <w:r w:rsidR="00684DE5">
        <w:rPr>
          <w:rFonts w:ascii="Times New Roman" w:hAnsi="Times New Roman"/>
          <w:sz w:val="28"/>
          <w:szCs w:val="28"/>
        </w:rPr>
        <w:t>;</w:t>
      </w:r>
    </w:p>
    <w:p w14:paraId="4D8EEA98" w14:textId="2B652887" w:rsidR="00684DE5" w:rsidRDefault="00B73363" w:rsidP="00104720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материально – технических условий реализации Программы;</w:t>
      </w:r>
    </w:p>
    <w:p w14:paraId="62D082E1" w14:textId="4CF6D802" w:rsidR="00B73363" w:rsidRPr="00104720" w:rsidRDefault="00B73363" w:rsidP="00104720">
      <w:pPr>
        <w:pStyle w:val="a7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итогов реализации Программы. </w:t>
      </w:r>
    </w:p>
    <w:p w14:paraId="4C696CBA" w14:textId="77777777" w:rsidR="00104720" w:rsidRDefault="00104720" w:rsidP="00104720">
      <w:pPr>
        <w:spacing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7D02C0" w14:textId="77777777" w:rsidR="00104720" w:rsidRPr="00F01278" w:rsidRDefault="00104720" w:rsidP="00104720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0127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Пояснительная записка.</w:t>
      </w:r>
    </w:p>
    <w:p w14:paraId="251B304E" w14:textId="65E92A32" w:rsidR="001E7209" w:rsidRDefault="001E7209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Взаимосвязь качества образования и уровня личностно-профессионального развития не вызывает сомнений, чем больше в отрасли профессионально-зрелых специалистов, тем выше результативность профессиональной деятельности. Заинтересованность в развитии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дополнительного</w:t>
      </w:r>
      <w:r w:rsidRPr="001E72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 диктует необходимость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введения в педагогическую деятельность Программы наставничества для профессионально ориентированных учащихся. </w:t>
      </w:r>
    </w:p>
    <w:p w14:paraId="3D049F40" w14:textId="4E1E8E86" w:rsidR="00B2780A" w:rsidRDefault="00B2780A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проведенному методической службой МБУ ДО ДДК мониторингу введение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наставничества в системе дополнительного образования д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 дополнительные преимущества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увеличивает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профессионально-ориентированных учащихся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49%. Количество ментальных проблем из-за стресса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учебного процесса 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снижается на 45%.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привлечения профессионально ориентированных наставляемых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снижаются затраты на привлечение и обучение нового персонала. Укрепляется имидж</w:t>
      </w:r>
      <w:r w:rsidR="000D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следовательно</w:t>
      </w:r>
      <w:r w:rsidR="00F80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D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конкурентоспособность Учреждения в целом.</w:t>
      </w:r>
      <w:r w:rsidRPr="00B27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DDF37CB" w14:textId="7795A2F3" w:rsidR="00104720" w:rsidRDefault="00104720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104720">
        <w:rPr>
          <w:rFonts w:ascii="Times New Roman" w:hAnsi="Times New Roman" w:cs="Times New Roman"/>
          <w:bCs/>
          <w:sz w:val="28"/>
          <w:szCs w:val="28"/>
        </w:rPr>
        <w:t>Р54871-2011 («Проектный менеджмент. Требов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 к управлению программой») </w:t>
      </w:r>
      <w:r w:rsidR="001E7209">
        <w:rPr>
          <w:rFonts w:ascii="Times New Roman" w:hAnsi="Times New Roman" w:cs="Times New Roman"/>
          <w:bCs/>
          <w:sz w:val="28"/>
          <w:szCs w:val="28"/>
        </w:rPr>
        <w:t>п</w:t>
      </w:r>
      <w:r w:rsidRPr="00104720">
        <w:rPr>
          <w:rFonts w:ascii="Times New Roman" w:hAnsi="Times New Roman" w:cs="Times New Roman"/>
          <w:bCs/>
          <w:sz w:val="28"/>
          <w:szCs w:val="28"/>
        </w:rPr>
        <w:t>рограмма</w:t>
      </w:r>
      <w:r w:rsidR="001E7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623">
        <w:rPr>
          <w:rFonts w:ascii="Times New Roman" w:hAnsi="Times New Roman" w:cs="Times New Roman"/>
          <w:bCs/>
          <w:sz w:val="28"/>
          <w:szCs w:val="28"/>
        </w:rPr>
        <w:t>–</w:t>
      </w:r>
      <w:r w:rsidR="001E7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720">
        <w:rPr>
          <w:rFonts w:ascii="Times New Roman" w:hAnsi="Times New Roman" w:cs="Times New Roman"/>
          <w:bCs/>
          <w:sz w:val="28"/>
          <w:szCs w:val="28"/>
        </w:rPr>
        <w:t>это</w:t>
      </w:r>
      <w:r w:rsidR="001326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4720">
        <w:rPr>
          <w:rFonts w:ascii="Times New Roman" w:hAnsi="Times New Roman" w:cs="Times New Roman"/>
          <w:bCs/>
          <w:sz w:val="28"/>
          <w:szCs w:val="28"/>
        </w:rPr>
        <w:t>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</w:p>
    <w:p w14:paraId="429948AD" w14:textId="73B50E58" w:rsidR="00B2780A" w:rsidRDefault="000D5FF3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наставничества строится на взаимодействии «наставника» и «наставляемого» в зависимости от </w:t>
      </w:r>
      <w:r w:rsidRPr="000D5FF3">
        <w:rPr>
          <w:rFonts w:ascii="Times New Roman" w:hAnsi="Times New Roman" w:cs="Times New Roman"/>
          <w:bCs/>
          <w:sz w:val="28"/>
          <w:szCs w:val="28"/>
        </w:rPr>
        <w:t>форм наставничества, с учетом выбранной ролевой модели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где «наставником» выступает педагог или привлекаемый специалист, а «наставляемым» - профессионально ориентированный учащийся. </w:t>
      </w:r>
    </w:p>
    <w:p w14:paraId="03F4498D" w14:textId="50404CDC" w:rsidR="008801CB" w:rsidRDefault="008801CB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Наставник, в данном случае, </w:t>
      </w:r>
      <w:r w:rsidRPr="008801CB">
        <w:rPr>
          <w:rFonts w:ascii="Times New Roman" w:hAnsi="Times New Roman" w:cs="Times New Roman"/>
          <w:bCs/>
          <w:sz w:val="28"/>
          <w:szCs w:val="28"/>
        </w:rPr>
        <w:t xml:space="preserve">это профессионально зрелый </w:t>
      </w:r>
      <w:r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Pr="008801CB">
        <w:rPr>
          <w:rFonts w:ascii="Times New Roman" w:hAnsi="Times New Roman" w:cs="Times New Roman"/>
          <w:bCs/>
          <w:sz w:val="28"/>
          <w:szCs w:val="28"/>
        </w:rPr>
        <w:t>, готовый передавать свой профессиональный опыт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801CB">
        <w:rPr>
          <w:rFonts w:ascii="Times New Roman" w:hAnsi="Times New Roman" w:cs="Times New Roman"/>
          <w:bCs/>
          <w:sz w:val="28"/>
          <w:szCs w:val="28"/>
        </w:rPr>
        <w:t xml:space="preserve"> Наставник не только показывает</w:t>
      </w:r>
      <w:r w:rsidR="008B101D">
        <w:rPr>
          <w:rFonts w:ascii="Times New Roman" w:hAnsi="Times New Roman" w:cs="Times New Roman"/>
          <w:bCs/>
          <w:sz w:val="28"/>
          <w:szCs w:val="28"/>
        </w:rPr>
        <w:t>,</w:t>
      </w:r>
      <w:r w:rsidRPr="008801CB">
        <w:rPr>
          <w:rFonts w:ascii="Times New Roman" w:hAnsi="Times New Roman" w:cs="Times New Roman"/>
          <w:bCs/>
          <w:sz w:val="28"/>
          <w:szCs w:val="28"/>
        </w:rPr>
        <w:t xml:space="preserve"> как надо выполнять те или иные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навыки, </w:t>
      </w:r>
      <w:r w:rsidRPr="008801CB">
        <w:rPr>
          <w:rFonts w:ascii="Times New Roman" w:hAnsi="Times New Roman" w:cs="Times New Roman"/>
          <w:bCs/>
          <w:sz w:val="28"/>
          <w:szCs w:val="28"/>
        </w:rPr>
        <w:t xml:space="preserve">но и делится своими инновационными идеями, приемами работы, формирует у </w:t>
      </w:r>
      <w:r>
        <w:rPr>
          <w:rFonts w:ascii="Times New Roman" w:hAnsi="Times New Roman" w:cs="Times New Roman"/>
          <w:bCs/>
          <w:sz w:val="28"/>
          <w:szCs w:val="28"/>
        </w:rPr>
        <w:t>наставляемого</w:t>
      </w:r>
      <w:r w:rsidRPr="008801CB">
        <w:rPr>
          <w:rFonts w:ascii="Times New Roman" w:hAnsi="Times New Roman" w:cs="Times New Roman"/>
          <w:bCs/>
          <w:sz w:val="28"/>
          <w:szCs w:val="28"/>
        </w:rPr>
        <w:t xml:space="preserve"> позитивное отношение к выбранной профессии. Наставником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 ориентированных учащихся </w:t>
      </w:r>
      <w:r w:rsidRPr="008801CB">
        <w:rPr>
          <w:rFonts w:ascii="Times New Roman" w:hAnsi="Times New Roman" w:cs="Times New Roman"/>
          <w:bCs/>
          <w:sz w:val="28"/>
          <w:szCs w:val="28"/>
        </w:rPr>
        <w:t>может быть педагог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методист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соответствующей</w:t>
      </w:r>
      <w:r w:rsidRPr="008801CB">
        <w:rPr>
          <w:rFonts w:ascii="Times New Roman" w:hAnsi="Times New Roman" w:cs="Times New Roman"/>
          <w:bCs/>
          <w:sz w:val="28"/>
          <w:szCs w:val="28"/>
        </w:rPr>
        <w:t xml:space="preserve"> квалификационной категории, имеющий признанные профессиональные достижения, обладающий авторитетом, имеющий опыт устного и письменного изложения своих инновационных педагогических идей.</w:t>
      </w:r>
    </w:p>
    <w:p w14:paraId="4CB45497" w14:textId="33DB3F34" w:rsidR="008B101D" w:rsidRPr="00104720" w:rsidRDefault="008B101D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хореографическом отделении художественной направленности муниципального бюджетного учреждения дополнительного образования Детский Дом культуры городского округа Тольятти в роли наставников для профессионально ориентированных учащихся по программе выступают основной педагог дополнительного образования, педагог дополнительного образования – приглашенный специалист и методист учреждения. </w:t>
      </w:r>
    </w:p>
    <w:p w14:paraId="276C61DB" w14:textId="7D147272" w:rsidR="00104720" w:rsidRPr="00104720" w:rsidRDefault="001E7209" w:rsidP="001E7209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1E7209">
        <w:rPr>
          <w:rFonts w:ascii="Times New Roman" w:hAnsi="Times New Roman" w:cs="Times New Roman"/>
          <w:sz w:val="28"/>
          <w:szCs w:val="28"/>
        </w:rPr>
        <w:t xml:space="preserve">Становление профессиональной зрелости </w:t>
      </w:r>
      <w:r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1E7209">
        <w:rPr>
          <w:rFonts w:ascii="Times New Roman" w:hAnsi="Times New Roman" w:cs="Times New Roman"/>
          <w:sz w:val="28"/>
          <w:szCs w:val="28"/>
        </w:rPr>
        <w:t>зависит от его личностных качеств, от образовательной среды, от качества учебного процесса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Pr="001E7209">
        <w:rPr>
          <w:rFonts w:ascii="Times New Roman" w:hAnsi="Times New Roman" w:cs="Times New Roman"/>
          <w:sz w:val="28"/>
          <w:szCs w:val="28"/>
        </w:rPr>
        <w:t>. Комплекс мер по обеспечению внешних условий, способствующих достижению</w:t>
      </w:r>
      <w:r w:rsidR="00132623">
        <w:rPr>
          <w:rFonts w:ascii="Times New Roman" w:hAnsi="Times New Roman" w:cs="Times New Roman"/>
          <w:sz w:val="28"/>
          <w:szCs w:val="28"/>
        </w:rPr>
        <w:t xml:space="preserve"> </w:t>
      </w:r>
      <w:r w:rsidRPr="001E7209">
        <w:rPr>
          <w:rFonts w:ascii="Times New Roman" w:hAnsi="Times New Roman" w:cs="Times New Roman"/>
          <w:sz w:val="28"/>
          <w:szCs w:val="28"/>
        </w:rPr>
        <w:t>индивидуального</w:t>
      </w:r>
      <w:r w:rsidR="00132623">
        <w:rPr>
          <w:rFonts w:ascii="Times New Roman" w:hAnsi="Times New Roman" w:cs="Times New Roman"/>
          <w:sz w:val="28"/>
          <w:szCs w:val="28"/>
        </w:rPr>
        <w:t xml:space="preserve"> </w:t>
      </w:r>
      <w:r w:rsidRPr="001E7209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132623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8801CB">
        <w:rPr>
          <w:rFonts w:ascii="Times New Roman" w:hAnsi="Times New Roman" w:cs="Times New Roman"/>
          <w:sz w:val="28"/>
          <w:szCs w:val="28"/>
        </w:rPr>
        <w:t xml:space="preserve"> </w:t>
      </w:r>
      <w:r w:rsidR="00F80A32">
        <w:rPr>
          <w:rFonts w:ascii="Times New Roman" w:hAnsi="Times New Roman" w:cs="Times New Roman"/>
          <w:sz w:val="28"/>
          <w:szCs w:val="28"/>
        </w:rPr>
        <w:t>наставляемого</w:t>
      </w:r>
      <w:r w:rsidR="008B101D">
        <w:rPr>
          <w:rFonts w:ascii="Times New Roman" w:hAnsi="Times New Roman" w:cs="Times New Roman"/>
          <w:sz w:val="28"/>
          <w:szCs w:val="28"/>
        </w:rPr>
        <w:t>,</w:t>
      </w:r>
      <w:r w:rsidR="008801CB">
        <w:rPr>
          <w:rFonts w:ascii="Times New Roman" w:hAnsi="Times New Roman" w:cs="Times New Roman"/>
          <w:sz w:val="28"/>
          <w:szCs w:val="28"/>
        </w:rPr>
        <w:t xml:space="preserve"> </w:t>
      </w:r>
      <w:r w:rsidRPr="001E7209">
        <w:rPr>
          <w:rFonts w:ascii="Times New Roman" w:hAnsi="Times New Roman" w:cs="Times New Roman"/>
          <w:sz w:val="28"/>
          <w:szCs w:val="28"/>
        </w:rPr>
        <w:t xml:space="preserve">можно объединить термином </w:t>
      </w:r>
      <w:proofErr w:type="spellStart"/>
      <w:r w:rsidRPr="001E7209">
        <w:rPr>
          <w:rFonts w:ascii="Times New Roman" w:hAnsi="Times New Roman" w:cs="Times New Roman"/>
          <w:sz w:val="28"/>
          <w:szCs w:val="28"/>
        </w:rPr>
        <w:t>акмеологическ</w:t>
      </w:r>
      <w:r w:rsidR="00F80A3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E7209">
        <w:rPr>
          <w:rFonts w:ascii="Times New Roman" w:hAnsi="Times New Roman" w:cs="Times New Roman"/>
          <w:sz w:val="28"/>
          <w:szCs w:val="28"/>
        </w:rPr>
        <w:t xml:space="preserve"> </w:t>
      </w:r>
      <w:r w:rsidR="00F80A32">
        <w:rPr>
          <w:rFonts w:ascii="Times New Roman" w:hAnsi="Times New Roman" w:cs="Times New Roman"/>
          <w:sz w:val="28"/>
          <w:szCs w:val="28"/>
        </w:rPr>
        <w:t>сопровождение</w:t>
      </w:r>
      <w:r w:rsidRPr="001E7209">
        <w:rPr>
          <w:rFonts w:ascii="Times New Roman" w:hAnsi="Times New Roman" w:cs="Times New Roman"/>
          <w:sz w:val="28"/>
          <w:szCs w:val="28"/>
        </w:rPr>
        <w:t>.</w:t>
      </w:r>
    </w:p>
    <w:p w14:paraId="6E367EDC" w14:textId="2F1F62FA" w:rsidR="00F80A32" w:rsidRDefault="00132623" w:rsidP="00132623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2623">
        <w:rPr>
          <w:rFonts w:ascii="Times New Roman" w:hAnsi="Times New Roman" w:cs="Times New Roman"/>
          <w:sz w:val="28"/>
          <w:szCs w:val="28"/>
        </w:rPr>
        <w:t>Акмеологическ</w:t>
      </w:r>
      <w:r w:rsidR="00F80A3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132623">
        <w:rPr>
          <w:rFonts w:ascii="Times New Roman" w:hAnsi="Times New Roman" w:cs="Times New Roman"/>
          <w:sz w:val="28"/>
          <w:szCs w:val="28"/>
        </w:rPr>
        <w:t xml:space="preserve"> </w:t>
      </w:r>
      <w:r w:rsidR="00F80A32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262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23">
        <w:rPr>
          <w:rFonts w:ascii="Times New Roman" w:hAnsi="Times New Roman" w:cs="Times New Roman"/>
          <w:sz w:val="28"/>
          <w:szCs w:val="28"/>
        </w:rPr>
        <w:t>интегрированное и целенаправленное влияние, осуществляемое на личность или группу, имеющее гуманистическое содержание и направленное прежде всего на развитие личности или группы.</w:t>
      </w:r>
      <w:r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32623">
        <w:rPr>
          <w:rFonts w:ascii="Times New Roman" w:hAnsi="Times New Roman" w:cs="Times New Roman"/>
          <w:sz w:val="28"/>
          <w:szCs w:val="28"/>
        </w:rPr>
        <w:t>кмеологические</w:t>
      </w:r>
      <w:proofErr w:type="spellEnd"/>
      <w:r w:rsidRPr="00132623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262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623">
        <w:rPr>
          <w:rFonts w:ascii="Times New Roman" w:hAnsi="Times New Roman" w:cs="Times New Roman"/>
          <w:sz w:val="28"/>
          <w:szCs w:val="28"/>
        </w:rPr>
        <w:t>психотехнологий, направленных на развитие внутреннего потенциала, повышение профессионализма и адаптационных возможностей людей.</w:t>
      </w:r>
      <w:r w:rsidR="00F80A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28A9D" w14:textId="23A77581" w:rsidR="00F80A32" w:rsidRPr="00F80A32" w:rsidRDefault="00F80A32" w:rsidP="00F80A32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специфики работы хореографического отделения художественной направленности учреждения дополнительного образования наиболее успешной при реализации программы будет индивидуальная форма проведения занятий, включающая </w:t>
      </w:r>
      <w:r w:rsidRPr="00F80A32">
        <w:rPr>
          <w:rFonts w:ascii="Times New Roman" w:hAnsi="Times New Roman" w:cs="Times New Roman"/>
          <w:sz w:val="28"/>
          <w:szCs w:val="28"/>
        </w:rPr>
        <w:t xml:space="preserve">ключевые идеи моделирования индивидуальных траекторий </w:t>
      </w:r>
      <w:proofErr w:type="spellStart"/>
      <w:r w:rsidRPr="00F80A32">
        <w:rPr>
          <w:rFonts w:ascii="Times New Roman" w:hAnsi="Times New Roman" w:cs="Times New Roman"/>
          <w:sz w:val="28"/>
          <w:szCs w:val="28"/>
        </w:rPr>
        <w:t>акмеологическ</w:t>
      </w:r>
      <w:r w:rsidR="00F0127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01278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F80A32">
        <w:rPr>
          <w:rFonts w:ascii="Times New Roman" w:hAnsi="Times New Roman" w:cs="Times New Roman"/>
          <w:sz w:val="28"/>
          <w:szCs w:val="28"/>
        </w:rPr>
        <w:t>:</w:t>
      </w:r>
    </w:p>
    <w:p w14:paraId="4A3FFE39" w14:textId="77777777" w:rsidR="00F80A32" w:rsidRDefault="00F80A32" w:rsidP="00F80A3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A32">
        <w:rPr>
          <w:rFonts w:ascii="Times New Roman" w:hAnsi="Times New Roman" w:cs="Times New Roman"/>
          <w:sz w:val="28"/>
          <w:szCs w:val="28"/>
        </w:rPr>
        <w:t>целостный подход к личностно-профессиональному развитию;</w:t>
      </w:r>
    </w:p>
    <w:p w14:paraId="4F518BD6" w14:textId="77777777" w:rsidR="00F80A32" w:rsidRDefault="00F80A32" w:rsidP="00F80A3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A32">
        <w:rPr>
          <w:rFonts w:ascii="Times New Roman" w:hAnsi="Times New Roman" w:cs="Times New Roman"/>
          <w:sz w:val="28"/>
          <w:szCs w:val="28"/>
        </w:rPr>
        <w:t xml:space="preserve">- индивидуализация процесса </w:t>
      </w:r>
      <w:proofErr w:type="spellStart"/>
      <w:r w:rsidRPr="00F80A32">
        <w:rPr>
          <w:rFonts w:ascii="Times New Roman" w:hAnsi="Times New Roman" w:cs="Times New Roman"/>
          <w:sz w:val="28"/>
          <w:szCs w:val="28"/>
        </w:rPr>
        <w:t>акмеологической</w:t>
      </w:r>
      <w:proofErr w:type="spellEnd"/>
      <w:r w:rsidRPr="00F80A32">
        <w:rPr>
          <w:rFonts w:ascii="Times New Roman" w:hAnsi="Times New Roman" w:cs="Times New Roman"/>
          <w:sz w:val="28"/>
          <w:szCs w:val="28"/>
        </w:rPr>
        <w:t xml:space="preserve"> поддержки;</w:t>
      </w:r>
    </w:p>
    <w:p w14:paraId="4093EBE1" w14:textId="77777777" w:rsidR="00F80A32" w:rsidRDefault="00F80A32" w:rsidP="00F80A3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A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A32">
        <w:rPr>
          <w:rFonts w:ascii="Times New Roman" w:hAnsi="Times New Roman" w:cs="Times New Roman"/>
          <w:sz w:val="28"/>
          <w:szCs w:val="28"/>
        </w:rPr>
        <w:t>синергийность</w:t>
      </w:r>
      <w:proofErr w:type="spellEnd"/>
      <w:r w:rsidRPr="00F80A32">
        <w:rPr>
          <w:rFonts w:ascii="Times New Roman" w:hAnsi="Times New Roman" w:cs="Times New Roman"/>
          <w:sz w:val="28"/>
          <w:szCs w:val="28"/>
        </w:rPr>
        <w:t xml:space="preserve"> процессов личностно-профессионального развития </w:t>
      </w:r>
      <w:r>
        <w:rPr>
          <w:rFonts w:ascii="Times New Roman" w:hAnsi="Times New Roman" w:cs="Times New Roman"/>
          <w:sz w:val="28"/>
          <w:szCs w:val="28"/>
        </w:rPr>
        <w:t>наставника</w:t>
      </w:r>
      <w:r w:rsidRPr="00F80A3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F80A32">
        <w:rPr>
          <w:rFonts w:ascii="Times New Roman" w:hAnsi="Times New Roman" w:cs="Times New Roman"/>
          <w:sz w:val="28"/>
          <w:szCs w:val="28"/>
        </w:rPr>
        <w:t xml:space="preserve">, процессов возникновения коллективных и индивидуальных </w:t>
      </w:r>
      <w:r>
        <w:rPr>
          <w:rFonts w:ascii="Times New Roman" w:hAnsi="Times New Roman" w:cs="Times New Roman"/>
          <w:sz w:val="28"/>
          <w:szCs w:val="28"/>
        </w:rPr>
        <w:t xml:space="preserve">ценностных и профессиональных навыков; </w:t>
      </w:r>
    </w:p>
    <w:p w14:paraId="709F4046" w14:textId="77777777" w:rsidR="00F80A32" w:rsidRDefault="00F80A32" w:rsidP="00F80A3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A32">
        <w:rPr>
          <w:rFonts w:ascii="Times New Roman" w:hAnsi="Times New Roman" w:cs="Times New Roman"/>
          <w:sz w:val="28"/>
          <w:szCs w:val="28"/>
        </w:rPr>
        <w:t xml:space="preserve">- непрерывность </w:t>
      </w:r>
      <w:proofErr w:type="spellStart"/>
      <w:r w:rsidRPr="00F80A32">
        <w:rPr>
          <w:rFonts w:ascii="Times New Roman" w:hAnsi="Times New Roman" w:cs="Times New Roman"/>
          <w:sz w:val="28"/>
          <w:szCs w:val="28"/>
        </w:rPr>
        <w:t>акмеологической</w:t>
      </w:r>
      <w:proofErr w:type="spellEnd"/>
      <w:r w:rsidRPr="00F80A32">
        <w:rPr>
          <w:rFonts w:ascii="Times New Roman" w:hAnsi="Times New Roman" w:cs="Times New Roman"/>
          <w:sz w:val="28"/>
          <w:szCs w:val="28"/>
        </w:rPr>
        <w:t xml:space="preserve"> поддержки;</w:t>
      </w:r>
    </w:p>
    <w:p w14:paraId="03F2D2D2" w14:textId="24386437" w:rsidR="00104720" w:rsidRDefault="00F80A32" w:rsidP="00F80A32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0A32">
        <w:rPr>
          <w:rFonts w:ascii="Times New Roman" w:hAnsi="Times New Roman" w:cs="Times New Roman"/>
          <w:sz w:val="28"/>
          <w:szCs w:val="28"/>
        </w:rPr>
        <w:t>- активность самого субъекта поддержки.</w:t>
      </w:r>
    </w:p>
    <w:p w14:paraId="22695F75" w14:textId="7B62718D" w:rsidR="00F01278" w:rsidRDefault="00F01278" w:rsidP="008801CB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F01278">
        <w:rPr>
          <w:rFonts w:ascii="Times New Roman" w:hAnsi="Times New Roman" w:cs="Times New Roman"/>
          <w:sz w:val="28"/>
          <w:szCs w:val="28"/>
        </w:rPr>
        <w:t xml:space="preserve">реализации направления </w:t>
      </w:r>
      <w:proofErr w:type="spellStart"/>
      <w:r w:rsidRPr="00F01278">
        <w:rPr>
          <w:rFonts w:ascii="Times New Roman" w:hAnsi="Times New Roman" w:cs="Times New Roman"/>
          <w:sz w:val="28"/>
          <w:szCs w:val="28"/>
        </w:rPr>
        <w:t>акмеологическо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012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сопровождения могут стать</w:t>
      </w:r>
      <w:r w:rsidRPr="00F012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практические занятия, индивидуальные мастер-классы, </w:t>
      </w:r>
      <w:r w:rsidRPr="00F01278">
        <w:rPr>
          <w:rFonts w:ascii="Times New Roman" w:hAnsi="Times New Roman" w:cs="Times New Roman"/>
          <w:sz w:val="28"/>
          <w:szCs w:val="28"/>
        </w:rPr>
        <w:t xml:space="preserve">лекции, беседы, консультации, </w:t>
      </w:r>
      <w:r>
        <w:rPr>
          <w:rFonts w:ascii="Times New Roman" w:hAnsi="Times New Roman" w:cs="Times New Roman"/>
          <w:sz w:val="28"/>
          <w:szCs w:val="28"/>
        </w:rPr>
        <w:t>участие в творческих проектах</w:t>
      </w:r>
      <w:r w:rsidRPr="00F01278">
        <w:rPr>
          <w:rFonts w:ascii="Times New Roman" w:hAnsi="Times New Roman" w:cs="Times New Roman"/>
          <w:sz w:val="28"/>
          <w:szCs w:val="28"/>
        </w:rPr>
        <w:t>, тренинги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75A1D3D6" w14:textId="0AAB37B8" w:rsidR="00F80A32" w:rsidRDefault="00F80A32" w:rsidP="00132623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5854D4E" w14:textId="2E7CBD4E" w:rsidR="00F01278" w:rsidRDefault="00F01278" w:rsidP="00E507B1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278">
        <w:rPr>
          <w:rFonts w:ascii="Times New Roman" w:hAnsi="Times New Roman" w:cs="Times New Roman"/>
          <w:sz w:val="28"/>
          <w:szCs w:val="28"/>
          <w:u w:val="single"/>
        </w:rPr>
        <w:t>Цель и задачи Программы наставничества для профессионально ориентированных учащихся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01278">
        <w:rPr>
          <w:rFonts w:ascii="Times New Roman" w:hAnsi="Times New Roman" w:cs="Times New Roman"/>
          <w:sz w:val="28"/>
          <w:szCs w:val="28"/>
          <w:u w:val="single"/>
        </w:rPr>
        <w:t>хореографического отделения художественной направленности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02772CF6" w14:textId="62B5BB8D" w:rsidR="00F01278" w:rsidRDefault="00F01278" w:rsidP="008801CB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01278">
        <w:rPr>
          <w:rFonts w:ascii="Times New Roman" w:hAnsi="Times New Roman" w:cs="Times New Roman"/>
          <w:sz w:val="28"/>
          <w:szCs w:val="28"/>
        </w:rPr>
        <w:t xml:space="preserve">Цель </w:t>
      </w:r>
      <w:r w:rsidR="008801CB">
        <w:rPr>
          <w:rFonts w:ascii="Times New Roman" w:hAnsi="Times New Roman" w:cs="Times New Roman"/>
          <w:sz w:val="28"/>
          <w:szCs w:val="28"/>
        </w:rPr>
        <w:t>–</w:t>
      </w:r>
      <w:r w:rsidRPr="00F01278">
        <w:rPr>
          <w:rFonts w:ascii="Times New Roman" w:hAnsi="Times New Roman" w:cs="Times New Roman"/>
          <w:sz w:val="28"/>
          <w:szCs w:val="28"/>
        </w:rPr>
        <w:t xml:space="preserve"> </w:t>
      </w:r>
      <w:r w:rsidR="008801CB">
        <w:rPr>
          <w:rFonts w:ascii="Times New Roman" w:hAnsi="Times New Roman" w:cs="Times New Roman"/>
          <w:sz w:val="28"/>
          <w:szCs w:val="28"/>
        </w:rPr>
        <w:t>развитие участников Программы наставничества для профессионально ориентированных учащихся хореографического отделения художественной направленности и улучшение личных показателей их эффективности.</w:t>
      </w:r>
    </w:p>
    <w:p w14:paraId="1F91A0F1" w14:textId="7A9B96AF" w:rsidR="003B7378" w:rsidRDefault="008801CB" w:rsidP="008801CB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цели возможно при выполнении ряда задач</w:t>
      </w:r>
      <w:r w:rsidR="003B7378">
        <w:rPr>
          <w:rFonts w:ascii="Times New Roman" w:hAnsi="Times New Roman" w:cs="Times New Roman"/>
          <w:sz w:val="28"/>
          <w:szCs w:val="28"/>
        </w:rPr>
        <w:t>:</w:t>
      </w:r>
    </w:p>
    <w:p w14:paraId="3DF0A39F" w14:textId="690F5EAB" w:rsidR="003B7378" w:rsidRDefault="003B7378" w:rsidP="003B7378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разностороннюю поддержку</w:t>
      </w:r>
      <w:r w:rsidR="002F3B84">
        <w:rPr>
          <w:rFonts w:ascii="Times New Roman" w:hAnsi="Times New Roman" w:cs="Times New Roman"/>
          <w:sz w:val="28"/>
          <w:szCs w:val="28"/>
        </w:rPr>
        <w:t xml:space="preserve"> наставляемого учащегося с повышенными образовательными потребностями;</w:t>
      </w:r>
    </w:p>
    <w:p w14:paraId="0DAFBDA3" w14:textId="4D76970F" w:rsidR="002F3B84" w:rsidRDefault="002F3B84" w:rsidP="003B7378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наставляемого учащегося осознанный подход к реализации личностного потенциала;</w:t>
      </w:r>
    </w:p>
    <w:p w14:paraId="598DFA0E" w14:textId="737C8D9E" w:rsidR="002F3B84" w:rsidRDefault="002F3B84" w:rsidP="003B7378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ресурсы для осознанного выбора наставляемым учащимся будущей личностной, образовательной и профессиональной траектории развития;</w:t>
      </w:r>
    </w:p>
    <w:p w14:paraId="0C51ED1F" w14:textId="19813B89" w:rsidR="002F3B84" w:rsidRDefault="002F3B84" w:rsidP="003B7378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профессиональный и личностный потенциал наставляемого учащегося в различных сферах деятельности;</w:t>
      </w:r>
    </w:p>
    <w:p w14:paraId="0DD5C646" w14:textId="630B63D1" w:rsidR="002F3B84" w:rsidRDefault="002F3B84" w:rsidP="003B7378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развить способность к саморазвитию и самореализации наставляемого учащегося, посредством получения актуализированного профессионального опыта.</w:t>
      </w:r>
    </w:p>
    <w:p w14:paraId="470134D3" w14:textId="14544BB6" w:rsidR="002F3B84" w:rsidRDefault="002F3B84" w:rsidP="003B7378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E93C6B" w14:textId="20317A39" w:rsidR="002F3B84" w:rsidRPr="009D2B30" w:rsidRDefault="002F3B84" w:rsidP="002F3B84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2B30">
        <w:rPr>
          <w:rFonts w:ascii="Times New Roman" w:hAnsi="Times New Roman" w:cs="Times New Roman"/>
          <w:sz w:val="28"/>
          <w:szCs w:val="28"/>
          <w:u w:val="single"/>
        </w:rPr>
        <w:t>Формы наставничества</w:t>
      </w:r>
      <w:r w:rsidR="009D2B30">
        <w:rPr>
          <w:rFonts w:ascii="Times New Roman" w:hAnsi="Times New Roman" w:cs="Times New Roman"/>
          <w:sz w:val="28"/>
          <w:szCs w:val="28"/>
          <w:u w:val="single"/>
        </w:rPr>
        <w:t xml:space="preserve"> и предлагаемые ролевые модели.</w:t>
      </w:r>
    </w:p>
    <w:p w14:paraId="07FA713A" w14:textId="0BEFB548" w:rsidR="002F3B84" w:rsidRDefault="009D2B30" w:rsidP="009D2B30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D2B30">
        <w:rPr>
          <w:rFonts w:ascii="Times New Roman" w:hAnsi="Times New Roman" w:cs="Times New Roman"/>
          <w:sz w:val="28"/>
          <w:szCs w:val="28"/>
        </w:rPr>
        <w:t xml:space="preserve">Специфика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специалистов наставников</w:t>
      </w:r>
      <w:r w:rsidRPr="009D2B30">
        <w:rPr>
          <w:rFonts w:ascii="Times New Roman" w:hAnsi="Times New Roman" w:cs="Times New Roman"/>
          <w:sz w:val="28"/>
          <w:szCs w:val="28"/>
        </w:rPr>
        <w:t>, относящихся к типу профессий «Человек-Человек» связана не только с коллективным характером деятельности, но и с тем, что это взаимодействие разновозрастное (</w:t>
      </w:r>
      <w:r>
        <w:rPr>
          <w:rFonts w:ascii="Times New Roman" w:hAnsi="Times New Roman" w:cs="Times New Roman"/>
          <w:sz w:val="28"/>
          <w:szCs w:val="28"/>
        </w:rPr>
        <w:t>наставник</w:t>
      </w:r>
      <w:r w:rsidRPr="009D2B30">
        <w:rPr>
          <w:rFonts w:ascii="Times New Roman" w:hAnsi="Times New Roman" w:cs="Times New Roman"/>
          <w:sz w:val="28"/>
          <w:szCs w:val="28"/>
        </w:rPr>
        <w:t xml:space="preserve">, как правило, старше своих </w:t>
      </w:r>
      <w:r>
        <w:rPr>
          <w:rFonts w:ascii="Times New Roman" w:hAnsi="Times New Roman" w:cs="Times New Roman"/>
          <w:sz w:val="28"/>
          <w:szCs w:val="28"/>
        </w:rPr>
        <w:t>наставляемых</w:t>
      </w:r>
      <w:r w:rsidRPr="009D2B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Эта форма наставничества определяется чаще как «педагог - учащийся», где </w:t>
      </w:r>
      <w:r w:rsidRPr="009D2B30">
        <w:rPr>
          <w:rFonts w:ascii="Times New Roman" w:hAnsi="Times New Roman" w:cs="Times New Roman"/>
          <w:sz w:val="28"/>
          <w:szCs w:val="28"/>
        </w:rPr>
        <w:t xml:space="preserve">педагог, как организатор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9D2B30">
        <w:rPr>
          <w:rFonts w:ascii="Times New Roman" w:hAnsi="Times New Roman" w:cs="Times New Roman"/>
          <w:sz w:val="28"/>
          <w:szCs w:val="28"/>
        </w:rPr>
        <w:t>, находится в лидерской, доминантной позиции, расходует большое количество психической энергии, имеет обязательную регулярную подготовку дома к предстоящей работе, несет ответственность не только за свои действия, но и за действия обучаемых, выступает посредником между опытом прошлых поколений, современной социально-экономической политикой и потребителями образовательных услуг</w:t>
      </w:r>
      <w:r w:rsidR="00515D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0A42D5" w14:textId="4DC614D5" w:rsidR="00515D89" w:rsidRDefault="00515D89" w:rsidP="009D2B30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Второй, наиболее распространенной формой наставничества является «учащийся - учащийся».  Здесь функции «наставника» частично принимает на себя учащийся по отношению к коллективу или </w:t>
      </w:r>
      <w:r w:rsidR="006A375D">
        <w:rPr>
          <w:rFonts w:ascii="Times New Roman" w:hAnsi="Times New Roman" w:cs="Times New Roman"/>
          <w:sz w:val="28"/>
          <w:szCs w:val="28"/>
        </w:rPr>
        <w:t xml:space="preserve">партнеру. Для позиционирования учащегося как «наставника» необходимы </w:t>
      </w:r>
      <w:r w:rsidRPr="00515D89">
        <w:rPr>
          <w:rFonts w:ascii="Times New Roman" w:hAnsi="Times New Roman" w:cs="Times New Roman"/>
          <w:sz w:val="28"/>
          <w:szCs w:val="28"/>
        </w:rPr>
        <w:t>стабильные результаты учебной деятельности, выраб</w:t>
      </w:r>
      <w:r w:rsidR="006A375D">
        <w:rPr>
          <w:rFonts w:ascii="Times New Roman" w:hAnsi="Times New Roman" w:cs="Times New Roman"/>
          <w:sz w:val="28"/>
          <w:szCs w:val="28"/>
        </w:rPr>
        <w:t>отанный</w:t>
      </w:r>
      <w:r w:rsidRPr="00515D89">
        <w:rPr>
          <w:rFonts w:ascii="Times New Roman" w:hAnsi="Times New Roman" w:cs="Times New Roman"/>
          <w:sz w:val="28"/>
          <w:szCs w:val="28"/>
        </w:rPr>
        <w:t xml:space="preserve"> индивидуальный стиль профессиональной подготовки, </w:t>
      </w:r>
      <w:r w:rsidR="006A375D">
        <w:rPr>
          <w:rFonts w:ascii="Times New Roman" w:hAnsi="Times New Roman" w:cs="Times New Roman"/>
          <w:sz w:val="28"/>
          <w:szCs w:val="28"/>
        </w:rPr>
        <w:t xml:space="preserve">предпосылки </w:t>
      </w:r>
      <w:r w:rsidRPr="00515D89">
        <w:rPr>
          <w:rFonts w:ascii="Times New Roman" w:hAnsi="Times New Roman" w:cs="Times New Roman"/>
          <w:sz w:val="28"/>
          <w:szCs w:val="28"/>
        </w:rPr>
        <w:t>осозна</w:t>
      </w:r>
      <w:r w:rsidR="006A375D">
        <w:rPr>
          <w:rFonts w:ascii="Times New Roman" w:hAnsi="Times New Roman" w:cs="Times New Roman"/>
          <w:sz w:val="28"/>
          <w:szCs w:val="28"/>
        </w:rPr>
        <w:t>ния</w:t>
      </w:r>
      <w:r w:rsidRPr="00515D89">
        <w:rPr>
          <w:rFonts w:ascii="Times New Roman" w:hAnsi="Times New Roman" w:cs="Times New Roman"/>
          <w:sz w:val="28"/>
          <w:szCs w:val="28"/>
        </w:rPr>
        <w:t xml:space="preserve"> сво</w:t>
      </w:r>
      <w:r w:rsidR="006A375D">
        <w:rPr>
          <w:rFonts w:ascii="Times New Roman" w:hAnsi="Times New Roman" w:cs="Times New Roman"/>
          <w:sz w:val="28"/>
          <w:szCs w:val="28"/>
        </w:rPr>
        <w:t>ей</w:t>
      </w:r>
      <w:r w:rsidRPr="00515D89">
        <w:rPr>
          <w:rFonts w:ascii="Times New Roman" w:hAnsi="Times New Roman" w:cs="Times New Roman"/>
          <w:sz w:val="28"/>
          <w:szCs w:val="28"/>
        </w:rPr>
        <w:t xml:space="preserve"> мисси</w:t>
      </w:r>
      <w:r w:rsidR="006A375D">
        <w:rPr>
          <w:rFonts w:ascii="Times New Roman" w:hAnsi="Times New Roman" w:cs="Times New Roman"/>
          <w:sz w:val="28"/>
          <w:szCs w:val="28"/>
        </w:rPr>
        <w:t>и</w:t>
      </w:r>
      <w:r w:rsidRPr="00515D89">
        <w:rPr>
          <w:rFonts w:ascii="Times New Roman" w:hAnsi="Times New Roman" w:cs="Times New Roman"/>
          <w:sz w:val="28"/>
          <w:szCs w:val="28"/>
        </w:rPr>
        <w:t xml:space="preserve"> в предстоявшей профессиональной деятельности</w:t>
      </w:r>
      <w:r w:rsidR="006A375D">
        <w:rPr>
          <w:rFonts w:ascii="Times New Roman" w:hAnsi="Times New Roman" w:cs="Times New Roman"/>
          <w:sz w:val="28"/>
          <w:szCs w:val="28"/>
        </w:rPr>
        <w:t>. В последствии при поддержке специалистов и педагогов у учащегося - наставника</w:t>
      </w:r>
      <w:r w:rsidRPr="00515D89">
        <w:rPr>
          <w:rFonts w:ascii="Times New Roman" w:hAnsi="Times New Roman" w:cs="Times New Roman"/>
          <w:sz w:val="28"/>
          <w:szCs w:val="28"/>
        </w:rPr>
        <w:t xml:space="preserve"> могут появляться первые инновационные продукты</w:t>
      </w:r>
      <w:r w:rsidR="006A375D">
        <w:rPr>
          <w:rFonts w:ascii="Times New Roman" w:hAnsi="Times New Roman" w:cs="Times New Roman"/>
          <w:sz w:val="28"/>
          <w:szCs w:val="28"/>
        </w:rPr>
        <w:t xml:space="preserve">, творческие проекты. С результатами собственной творческой деятельности учащийся-наставник </w:t>
      </w:r>
      <w:r w:rsidRPr="00515D89">
        <w:rPr>
          <w:rFonts w:ascii="Times New Roman" w:hAnsi="Times New Roman" w:cs="Times New Roman"/>
          <w:sz w:val="28"/>
          <w:szCs w:val="28"/>
        </w:rPr>
        <w:t xml:space="preserve">может участвовать и побеждать в различных конкурсах, получая общественное признание своей деятельности. В структуре </w:t>
      </w:r>
      <w:r w:rsidR="006A375D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515D89">
        <w:rPr>
          <w:rFonts w:ascii="Times New Roman" w:hAnsi="Times New Roman" w:cs="Times New Roman"/>
          <w:sz w:val="28"/>
          <w:szCs w:val="28"/>
        </w:rPr>
        <w:t xml:space="preserve">подготовки может быть предусмотрено кураторство старших </w:t>
      </w:r>
      <w:r w:rsidR="006A375D">
        <w:rPr>
          <w:rFonts w:ascii="Times New Roman" w:hAnsi="Times New Roman" w:cs="Times New Roman"/>
          <w:sz w:val="28"/>
          <w:szCs w:val="28"/>
        </w:rPr>
        <w:t>учащихся</w:t>
      </w:r>
      <w:r w:rsidRPr="00515D89">
        <w:rPr>
          <w:rFonts w:ascii="Times New Roman" w:hAnsi="Times New Roman" w:cs="Times New Roman"/>
          <w:sz w:val="28"/>
          <w:szCs w:val="28"/>
        </w:rPr>
        <w:t xml:space="preserve"> над младшими</w:t>
      </w:r>
      <w:r w:rsidR="006A375D">
        <w:rPr>
          <w:rFonts w:ascii="Times New Roman" w:hAnsi="Times New Roman" w:cs="Times New Roman"/>
          <w:sz w:val="28"/>
          <w:szCs w:val="28"/>
        </w:rPr>
        <w:t xml:space="preserve">, </w:t>
      </w:r>
      <w:r w:rsidRPr="00515D89">
        <w:rPr>
          <w:rFonts w:ascii="Times New Roman" w:hAnsi="Times New Roman" w:cs="Times New Roman"/>
          <w:sz w:val="28"/>
          <w:szCs w:val="28"/>
        </w:rPr>
        <w:t xml:space="preserve">тогда у </w:t>
      </w:r>
      <w:r w:rsidR="006A375D">
        <w:rPr>
          <w:rFonts w:ascii="Times New Roman" w:hAnsi="Times New Roman" w:cs="Times New Roman"/>
          <w:sz w:val="28"/>
          <w:szCs w:val="28"/>
        </w:rPr>
        <w:t>профориентационного учащегося появляе</w:t>
      </w:r>
      <w:r w:rsidRPr="00515D89">
        <w:rPr>
          <w:rFonts w:ascii="Times New Roman" w:hAnsi="Times New Roman" w:cs="Times New Roman"/>
          <w:sz w:val="28"/>
          <w:szCs w:val="28"/>
        </w:rPr>
        <w:t>тся возможность получить опыт наставничества, что является предпосылкой к становлению профессиональной зрелости</w:t>
      </w:r>
      <w:r w:rsidR="006A375D">
        <w:rPr>
          <w:rFonts w:ascii="Times New Roman" w:hAnsi="Times New Roman" w:cs="Times New Roman"/>
          <w:sz w:val="28"/>
          <w:szCs w:val="28"/>
        </w:rPr>
        <w:t>.</w:t>
      </w:r>
    </w:p>
    <w:p w14:paraId="431A0DDD" w14:textId="6949FF51" w:rsidR="006A375D" w:rsidRDefault="006A375D" w:rsidP="009D2B30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формы наставничества</w:t>
      </w:r>
      <w:r w:rsidR="008B101D">
        <w:rPr>
          <w:rFonts w:ascii="Times New Roman" w:hAnsi="Times New Roman" w:cs="Times New Roman"/>
          <w:sz w:val="28"/>
          <w:szCs w:val="28"/>
        </w:rPr>
        <w:t xml:space="preserve">, реализуемой в рамках Программы на базе МБУ ДО ДДК с профессионально-ориентированными учащимися хореографического </w:t>
      </w:r>
      <w:r w:rsidR="008B101D">
        <w:rPr>
          <w:rFonts w:ascii="Times New Roman" w:hAnsi="Times New Roman" w:cs="Times New Roman"/>
          <w:sz w:val="28"/>
          <w:szCs w:val="28"/>
        </w:rPr>
        <w:lastRenderedPageBreak/>
        <w:t>отделения художественной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8B101D">
        <w:rPr>
          <w:rFonts w:ascii="Times New Roman" w:hAnsi="Times New Roman" w:cs="Times New Roman"/>
          <w:sz w:val="28"/>
          <w:szCs w:val="28"/>
        </w:rPr>
        <w:t>направленности</w:t>
      </w:r>
      <w:r w:rsidR="00B15E84">
        <w:rPr>
          <w:rFonts w:ascii="Times New Roman" w:hAnsi="Times New Roman" w:cs="Times New Roman"/>
          <w:sz w:val="28"/>
          <w:szCs w:val="28"/>
        </w:rPr>
        <w:t>,</w:t>
      </w:r>
      <w:r w:rsidR="008B101D">
        <w:rPr>
          <w:rFonts w:ascii="Times New Roman" w:hAnsi="Times New Roman" w:cs="Times New Roman"/>
          <w:sz w:val="28"/>
          <w:szCs w:val="28"/>
        </w:rPr>
        <w:t xml:space="preserve"> зависят выполняемые «ролевые модели» и их содержание.</w:t>
      </w:r>
    </w:p>
    <w:p w14:paraId="0B054F03" w14:textId="77777777" w:rsidR="00B15E84" w:rsidRDefault="00B15E84" w:rsidP="009D2B30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-41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8B101D" w14:paraId="150EFCDC" w14:textId="77777777" w:rsidTr="00D84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2C5316" w14:textId="3B820448" w:rsidR="008B101D" w:rsidRPr="007957A6" w:rsidRDefault="008B101D" w:rsidP="009D2B30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7A6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6911" w:type="dxa"/>
          </w:tcPr>
          <w:p w14:paraId="437C5D2A" w14:textId="4F74C207" w:rsidR="008B101D" w:rsidRPr="007957A6" w:rsidRDefault="008B101D" w:rsidP="009D2B30">
            <w:pPr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7A6">
              <w:rPr>
                <w:rFonts w:ascii="Times New Roman" w:hAnsi="Times New Roman" w:cs="Times New Roman"/>
                <w:sz w:val="28"/>
                <w:szCs w:val="28"/>
              </w:rPr>
              <w:t>Вариация и содержание ролевой модели</w:t>
            </w:r>
          </w:p>
        </w:tc>
      </w:tr>
      <w:tr w:rsidR="00684DE5" w14:paraId="5DD0222F" w14:textId="77777777" w:rsidTr="00D8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7B074D46" w14:textId="26CBEEE6" w:rsidR="00684DE5" w:rsidRPr="008B101D" w:rsidRDefault="00684DE5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- учащийся» (основной педагог – учащийся)</w:t>
            </w:r>
          </w:p>
        </w:tc>
        <w:tc>
          <w:tcPr>
            <w:tcW w:w="6911" w:type="dxa"/>
          </w:tcPr>
          <w:p w14:paraId="622C6FF6" w14:textId="401CACB3" w:rsidR="00684DE5" w:rsidRPr="008B101D" w:rsidRDefault="00684DE5" w:rsidP="009D2B30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«куратор – активный исполнитель» (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>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684DE5" w14:paraId="384A1785" w14:textId="77777777" w:rsidTr="00D84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4BC3B8B" w14:textId="77777777" w:rsidR="00684DE5" w:rsidRPr="008B101D" w:rsidRDefault="00684DE5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4450E81" w14:textId="5DDC167F" w:rsidR="00684DE5" w:rsidRPr="008B101D" w:rsidRDefault="00684DE5" w:rsidP="009D2B30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«опытный педагог – будущий коллега» (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вариант поддержки для приобретения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наставляемым 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>необходимых профессиональных навыков</w:t>
            </w:r>
            <w:r w:rsidR="00B73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>(организационных, коммуникационных)</w:t>
            </w:r>
            <w:r w:rsidR="00B73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интереса и мотивации в профориентационной работе).</w:t>
            </w:r>
          </w:p>
        </w:tc>
      </w:tr>
      <w:tr w:rsidR="00B15E84" w14:paraId="40E848D9" w14:textId="77777777" w:rsidTr="00D8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0D752D0D" w14:textId="02D30CC5" w:rsidR="00B15E84" w:rsidRPr="008B101D" w:rsidRDefault="00B15E84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 - учащийся» (приглашенный специалист/ педагог – учащийся) </w:t>
            </w:r>
          </w:p>
        </w:tc>
        <w:tc>
          <w:tcPr>
            <w:tcW w:w="6911" w:type="dxa"/>
          </w:tcPr>
          <w:p w14:paraId="634DF621" w14:textId="2D9C5D29" w:rsidR="00B15E84" w:rsidRPr="008B101D" w:rsidRDefault="00B15E84" w:rsidP="009D2B30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«успешный профессионал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, выбирающий профессию»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краткосрочное взаимодействие, в процессе которого наставник представляет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учащемуся 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или группе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материал с повышенными требованиями, отражающий</w:t>
            </w:r>
            <w:r w:rsidRPr="00684DE5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 перспективы конкретного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роста)</w:t>
            </w:r>
          </w:p>
        </w:tc>
      </w:tr>
      <w:tr w:rsidR="00B15E84" w14:paraId="3A8960B0" w14:textId="77777777" w:rsidTr="00D84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2A3F8626" w14:textId="77777777" w:rsidR="00B15E84" w:rsidRPr="008B101D" w:rsidRDefault="00B15E84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20A270F" w14:textId="2B2B56BD" w:rsidR="00B15E84" w:rsidRPr="008B101D" w:rsidRDefault="00B15E84" w:rsidP="009D2B30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5E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B15E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  <w:r w:rsidRPr="00B15E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5E84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поддержка в формате стажировки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мастер - класса</w:t>
            </w:r>
            <w:r w:rsidRPr="00B15E84">
              <w:rPr>
                <w:rFonts w:ascii="Times New Roman" w:hAnsi="Times New Roman" w:cs="Times New Roman"/>
                <w:sz w:val="24"/>
                <w:szCs w:val="24"/>
              </w:rPr>
              <w:t>, направленная на развитие конкретных навыков и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5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E84" w14:paraId="5B2E1DE5" w14:textId="77777777" w:rsidTr="00D8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434F0B8A" w14:textId="2A0F8A16" w:rsidR="00B15E84" w:rsidRPr="008B101D" w:rsidRDefault="00B15E84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- учащийся» (методист/ педагог – психолог - учащийся)</w:t>
            </w:r>
          </w:p>
        </w:tc>
        <w:tc>
          <w:tcPr>
            <w:tcW w:w="6911" w:type="dxa"/>
          </w:tcPr>
          <w:p w14:paraId="4A7A9189" w14:textId="78E63232" w:rsidR="00B15E84" w:rsidRPr="008B101D" w:rsidRDefault="00B15E84" w:rsidP="009D2B30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15B">
              <w:rPr>
                <w:rFonts w:ascii="Times New Roman" w:hAnsi="Times New Roman" w:cs="Times New Roman"/>
                <w:sz w:val="24"/>
                <w:szCs w:val="24"/>
              </w:rPr>
              <w:t>- «активный профессионал - активный потребитель» (мотивационная и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</w:t>
            </w:r>
            <w:r w:rsidRPr="007D2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5E84" w14:paraId="14E14E04" w14:textId="77777777" w:rsidTr="00D84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133DADF7" w14:textId="77777777" w:rsidR="00B15E84" w:rsidRPr="008B101D" w:rsidRDefault="00B15E84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47930E" w14:textId="3EEC4E35" w:rsidR="00B15E84" w:rsidRPr="008B101D" w:rsidRDefault="00B15E84" w:rsidP="009D2B30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уверенный 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 xml:space="preserve">лидер – испытывающий проблемы»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>сихоэмоциональная поддержка (проблемы: «не могу найти общий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>, «испытываю стрес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 xml:space="preserve">), сочетаемая с профессиональной помощью по приобретению и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r w:rsidRPr="00B73363">
              <w:rPr>
                <w:rFonts w:ascii="Times New Roman" w:hAnsi="Times New Roman" w:cs="Times New Roman"/>
                <w:sz w:val="24"/>
                <w:szCs w:val="24"/>
              </w:rPr>
              <w:t xml:space="preserve"> талантов и инициатив</w:t>
            </w:r>
          </w:p>
        </w:tc>
      </w:tr>
      <w:tr w:rsidR="00ED46D2" w14:paraId="07A0FC65" w14:textId="77777777" w:rsidTr="00D8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 w:val="restart"/>
          </w:tcPr>
          <w:p w14:paraId="68F9012C" w14:textId="77777777" w:rsidR="00ED46D2" w:rsidRDefault="00ED46D2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«Учащийся - учащийся»</w:t>
            </w:r>
          </w:p>
          <w:p w14:paraId="4E7FD9D4" w14:textId="2127148C" w:rsidR="00ED46D2" w:rsidRPr="008B101D" w:rsidRDefault="00ED46D2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индивидуальной практике учащегося, как участника группы)</w:t>
            </w:r>
          </w:p>
        </w:tc>
        <w:tc>
          <w:tcPr>
            <w:tcW w:w="6911" w:type="dxa"/>
          </w:tcPr>
          <w:p w14:paraId="19D47BE0" w14:textId="3556DB07" w:rsidR="00ED46D2" w:rsidRPr="008B101D" w:rsidRDefault="00ED46D2" w:rsidP="009D2B30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«равный - равному» (</w:t>
            </w:r>
            <w:r w:rsidRPr="00ED46D2">
              <w:rPr>
                <w:rFonts w:ascii="Times New Roman" w:hAnsi="Times New Roman" w:cs="Times New Roman"/>
                <w:sz w:val="24"/>
                <w:szCs w:val="24"/>
              </w:rPr>
              <w:t>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ED46D2" w14:paraId="3D6F0156" w14:textId="77777777" w:rsidTr="00D843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Merge/>
          </w:tcPr>
          <w:p w14:paraId="6A2ED944" w14:textId="77777777" w:rsidR="00ED46D2" w:rsidRPr="008B101D" w:rsidRDefault="00ED46D2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251F69F" w14:textId="2B098530" w:rsidR="00ED46D2" w:rsidRPr="008B101D" w:rsidRDefault="00ED46D2" w:rsidP="009D2B30">
            <w:pPr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«лидер - другому» (</w:t>
            </w:r>
            <w:r w:rsidRPr="00ED46D2">
              <w:rPr>
                <w:rFonts w:ascii="Times New Roman" w:hAnsi="Times New Roman" w:cs="Times New Roman"/>
                <w:sz w:val="24"/>
                <w:szCs w:val="24"/>
              </w:rPr>
              <w:t xml:space="preserve">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дело).</w:t>
            </w:r>
          </w:p>
        </w:tc>
      </w:tr>
      <w:tr w:rsidR="00684DE5" w14:paraId="63AEDE03" w14:textId="77777777" w:rsidTr="00D84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150624D" w14:textId="014187A4" w:rsidR="00684DE5" w:rsidRPr="008B101D" w:rsidRDefault="00ED46D2" w:rsidP="009D2B3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«Учащийся - учащийся» (при индивидуальной практике учащегося, как наставника группы)</w:t>
            </w:r>
          </w:p>
        </w:tc>
        <w:tc>
          <w:tcPr>
            <w:tcW w:w="6911" w:type="dxa"/>
          </w:tcPr>
          <w:p w14:paraId="13D8151E" w14:textId="771938E1" w:rsidR="00684DE5" w:rsidRPr="008B101D" w:rsidRDefault="00ED46D2" w:rsidP="009D2B30">
            <w:pPr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«куратор - другому» (</w:t>
            </w:r>
            <w:r w:rsidRPr="00ED46D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над проектом (творческим, образовательным,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</w:t>
            </w:r>
            <w:r w:rsidRPr="00ED46D2">
              <w:rPr>
                <w:rFonts w:ascii="Times New Roman" w:hAnsi="Times New Roman" w:cs="Times New Roman"/>
                <w:sz w:val="24"/>
                <w:szCs w:val="24"/>
              </w:rPr>
              <w:t xml:space="preserve">), при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ученик-</w:t>
            </w:r>
            <w:r w:rsidRPr="00ED46D2">
              <w:rPr>
                <w:rFonts w:ascii="Times New Roman" w:hAnsi="Times New Roman" w:cs="Times New Roman"/>
                <w:sz w:val="24"/>
                <w:szCs w:val="24"/>
              </w:rPr>
              <w:t>наставник выполняет роль куратора и тьютора, а наставляемый на конкретном примере учится реализовывать свой потенциал, улучшая и совершенствуя 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3D5CE62E" w14:textId="77777777" w:rsidR="008B101D" w:rsidRPr="002F3B84" w:rsidRDefault="008B101D" w:rsidP="009D2B30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566485EF" w14:textId="2E6821AF" w:rsidR="003B7378" w:rsidRPr="00004F8D" w:rsidRDefault="00004F8D" w:rsidP="00004F8D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F8D">
        <w:rPr>
          <w:rFonts w:ascii="Times New Roman" w:hAnsi="Times New Roman" w:cs="Times New Roman"/>
          <w:sz w:val="28"/>
          <w:szCs w:val="28"/>
          <w:u w:val="single"/>
        </w:rPr>
        <w:lastRenderedPageBreak/>
        <w:t>Типовой индивидуальный план развития наставляемых под руководством наставника на основе форм наставничества «педагог - учащийся» и «учащийся - учащийся».</w:t>
      </w:r>
    </w:p>
    <w:p w14:paraId="320105C0" w14:textId="076BE34C" w:rsidR="00004F8D" w:rsidRDefault="00004F8D" w:rsidP="00004F8D">
      <w:pPr>
        <w:pStyle w:val="a7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15AB2D99" w14:textId="77777777" w:rsidR="00481533" w:rsidRDefault="00481533" w:rsidP="007957A6">
      <w:pPr>
        <w:pStyle w:val="2"/>
      </w:pPr>
      <w:r>
        <w:t xml:space="preserve">ИНДИВИДУАЛЬНЫЙ ПЛАН РАЗВИТИЯ </w:t>
      </w:r>
    </w:p>
    <w:p w14:paraId="50FB8252" w14:textId="034C0011" w:rsidR="00481533" w:rsidRDefault="00481533" w:rsidP="007957A6">
      <w:pPr>
        <w:pStyle w:val="2"/>
      </w:pPr>
      <w:r>
        <w:t>на _____ -_____ учебный год</w:t>
      </w:r>
    </w:p>
    <w:p w14:paraId="53A5C56A" w14:textId="1993676D" w:rsidR="00481533" w:rsidRDefault="00481533" w:rsidP="007957A6">
      <w:pPr>
        <w:pStyle w:val="2"/>
      </w:pPr>
    </w:p>
    <w:p w14:paraId="46F37400" w14:textId="22AA9075" w:rsidR="00481533" w:rsidRDefault="00481533" w:rsidP="007957A6">
      <w:pPr>
        <w:pStyle w:val="2"/>
      </w:pPr>
      <w:r>
        <w:t>____________________________________________________</w:t>
      </w:r>
    </w:p>
    <w:p w14:paraId="6FC7F58F" w14:textId="168B696B" w:rsidR="00481533" w:rsidRDefault="00481533" w:rsidP="007957A6">
      <w:pPr>
        <w:pStyle w:val="2"/>
        <w:rPr>
          <w:i/>
          <w:iCs/>
          <w:sz w:val="20"/>
          <w:szCs w:val="20"/>
        </w:rPr>
      </w:pPr>
      <w:r w:rsidRPr="00481533">
        <w:rPr>
          <w:i/>
          <w:iCs/>
          <w:sz w:val="20"/>
          <w:szCs w:val="20"/>
        </w:rPr>
        <w:t>(ФИ учащегося, группа, год обучения)</w:t>
      </w:r>
    </w:p>
    <w:p w14:paraId="7D57DEA5" w14:textId="77777777" w:rsidR="00B77AE6" w:rsidRDefault="00B77AE6" w:rsidP="00481533">
      <w:pPr>
        <w:pStyle w:val="a7"/>
        <w:spacing w:line="240" w:lineRule="auto"/>
        <w:ind w:left="644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516"/>
        <w:gridCol w:w="3808"/>
        <w:gridCol w:w="1856"/>
        <w:gridCol w:w="3030"/>
      </w:tblGrid>
      <w:tr w:rsidR="00D50683" w14:paraId="0C5E6248" w14:textId="77777777" w:rsidTr="0079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CEAF72" w14:textId="62067C69" w:rsidR="00B7260B" w:rsidRPr="00B7260B" w:rsidRDefault="00B7260B" w:rsidP="00B7260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</w:tcPr>
          <w:p w14:paraId="1D2D77B1" w14:textId="0B149B19" w:rsidR="00B7260B" w:rsidRPr="00B7260B" w:rsidRDefault="00B7260B" w:rsidP="00B7260B">
            <w:pPr>
              <w:pStyle w:val="a7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56" w:type="dxa"/>
          </w:tcPr>
          <w:p w14:paraId="74557B84" w14:textId="4062CC82" w:rsidR="00B7260B" w:rsidRPr="00B7260B" w:rsidRDefault="00D50683" w:rsidP="00B7260B">
            <w:pPr>
              <w:pStyle w:val="a7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60B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</w:p>
        </w:tc>
        <w:tc>
          <w:tcPr>
            <w:tcW w:w="3030" w:type="dxa"/>
          </w:tcPr>
          <w:p w14:paraId="0E707C54" w14:textId="15AB92D0" w:rsidR="00B7260B" w:rsidRPr="00B7260B" w:rsidRDefault="00B7260B" w:rsidP="00B7260B">
            <w:pPr>
              <w:pStyle w:val="a7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7260B" w14:paraId="5231233C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4"/>
          </w:tcPr>
          <w:p w14:paraId="0D8F6C0F" w14:textId="0474A17D" w:rsidR="00B77AE6" w:rsidRDefault="00B7260B" w:rsidP="007957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Анализ трудностей и определение направлений работы с наставляемым </w:t>
            </w:r>
          </w:p>
        </w:tc>
      </w:tr>
      <w:tr w:rsidR="00CE0208" w14:paraId="227831B2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528E787" w14:textId="61FA6720" w:rsidR="00CE0208" w:rsidRPr="00B7260B" w:rsidRDefault="00D50683" w:rsidP="00B72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</w:tcPr>
          <w:p w14:paraId="3D47245F" w14:textId="0A5F6AB0" w:rsidR="00CE0208" w:rsidRPr="00B7260B" w:rsidRDefault="00CE0208" w:rsidP="00CE0208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60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самодиагностику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наставляемым </w:t>
            </w:r>
            <w:r w:rsidRPr="00B7260B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определения приоритетных направлений развития </w:t>
            </w:r>
          </w:p>
        </w:tc>
        <w:tc>
          <w:tcPr>
            <w:tcW w:w="1856" w:type="dxa"/>
          </w:tcPr>
          <w:p w14:paraId="6D4B33F0" w14:textId="1CA6A6C4" w:rsidR="00CE0208" w:rsidRPr="00B7260B" w:rsidRDefault="00D50683" w:rsidP="00B7260B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="00CE020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030" w:type="dxa"/>
            <w:vMerge w:val="restart"/>
          </w:tcPr>
          <w:p w14:paraId="79147FCF" w14:textId="05B6797E" w:rsidR="00CE0208" w:rsidRPr="00B7260B" w:rsidRDefault="00CE0208" w:rsidP="00CE0208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08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CE0208" w14:paraId="15FD13E9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8173920" w14:textId="1E15E457" w:rsidR="00CE0208" w:rsidRPr="00B7260B" w:rsidRDefault="00D50683" w:rsidP="00B72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</w:tcPr>
          <w:p w14:paraId="2DF77B0F" w14:textId="5D0960AC" w:rsidR="00CE0208" w:rsidRPr="00B7260B" w:rsidRDefault="00CE0208" w:rsidP="00CE0208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60B">
              <w:rPr>
                <w:rFonts w:ascii="Times New Roman" w:hAnsi="Times New Roman" w:cs="Times New Roman"/>
                <w:sz w:val="24"/>
                <w:szCs w:val="24"/>
              </w:rPr>
              <w:t>Провести диагностическую/развивающую беседу с наставником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основным педагогом и наставляемым</w:t>
            </w:r>
            <w:r w:rsidRPr="00B7260B">
              <w:rPr>
                <w:rFonts w:ascii="Times New Roman" w:hAnsi="Times New Roman" w:cs="Times New Roman"/>
                <w:sz w:val="24"/>
                <w:szCs w:val="24"/>
              </w:rPr>
              <w:t xml:space="preserve"> для уточнения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специального </w:t>
            </w:r>
            <w:r w:rsidRPr="00B7260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</w:tc>
        <w:tc>
          <w:tcPr>
            <w:tcW w:w="1856" w:type="dxa"/>
          </w:tcPr>
          <w:p w14:paraId="0A38C0CD" w14:textId="4155A0F1" w:rsidR="00CE0208" w:rsidRPr="00B7260B" w:rsidRDefault="00D50683" w:rsidP="00B7260B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0208">
              <w:rPr>
                <w:rFonts w:ascii="Times New Roman" w:hAnsi="Times New Roman" w:cs="Times New Roman"/>
                <w:sz w:val="24"/>
                <w:szCs w:val="24"/>
              </w:rPr>
              <w:t>риглашенный специалист/</w:t>
            </w:r>
            <w:r w:rsidR="00CE0208" w:rsidRPr="00B726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3030" w:type="dxa"/>
            <w:vMerge/>
          </w:tcPr>
          <w:p w14:paraId="3E491D7D" w14:textId="77777777" w:rsidR="00CE0208" w:rsidRPr="00B7260B" w:rsidRDefault="00CE0208" w:rsidP="00CE0208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0B" w14:paraId="6347E52A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8F1A0C5" w14:textId="3D384D68" w:rsidR="00B7260B" w:rsidRPr="00B7260B" w:rsidRDefault="00D50683" w:rsidP="00B726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</w:tcPr>
          <w:p w14:paraId="58B17836" w14:textId="459C67F4" w:rsidR="00B7260B" w:rsidRPr="00B7260B" w:rsidRDefault="00B7260B" w:rsidP="00CE0208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Разработать меры по преодолению трудностей (в </w:t>
            </w:r>
            <w:r w:rsidR="00CE0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обучении</w:t>
            </w:r>
            <w:r w:rsidRPr="00B7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развитии личностных компетенция, достижении </w:t>
            </w:r>
            <w:r w:rsidR="00CE0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Pr="00B7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результатов, подготовки и реализации </w:t>
            </w:r>
            <w:r w:rsidR="00CE0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индивидуальных </w:t>
            </w:r>
            <w:r w:rsidRPr="00B7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  <w:r w:rsidR="00CE0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B72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др.) </w:t>
            </w:r>
          </w:p>
        </w:tc>
        <w:tc>
          <w:tcPr>
            <w:tcW w:w="1856" w:type="dxa"/>
          </w:tcPr>
          <w:p w14:paraId="2B5D96DF" w14:textId="18ABD487" w:rsidR="00B7260B" w:rsidRPr="00B7260B" w:rsidRDefault="00D50683" w:rsidP="00B7260B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260B">
              <w:rPr>
                <w:rFonts w:ascii="Times New Roman" w:hAnsi="Times New Roman" w:cs="Times New Roman"/>
                <w:sz w:val="24"/>
                <w:szCs w:val="24"/>
              </w:rPr>
              <w:t xml:space="preserve">етодист/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260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030" w:type="dxa"/>
          </w:tcPr>
          <w:p w14:paraId="4071A807" w14:textId="73AFB699" w:rsidR="00B7260B" w:rsidRPr="00B7260B" w:rsidRDefault="00CE0208" w:rsidP="00CE0208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08">
              <w:rPr>
                <w:rFonts w:ascii="Times New Roman" w:hAnsi="Times New Roman" w:cs="Times New Roman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D50683" w14:paraId="397D783D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4"/>
          </w:tcPr>
          <w:p w14:paraId="1CEFE052" w14:textId="0963E8BE" w:rsidR="00B77AE6" w:rsidRPr="00B7260B" w:rsidRDefault="00D50683" w:rsidP="007957A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Направления развития, наставляемого по форме «педагог - учащийся»</w:t>
            </w:r>
          </w:p>
        </w:tc>
      </w:tr>
      <w:tr w:rsidR="008F7380" w14:paraId="1EEF5347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7A9CD2" w14:textId="6F935FF8" w:rsidR="008F7380" w:rsidRPr="00B7260B" w:rsidRDefault="00FE6DB5" w:rsidP="008F738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08" w:type="dxa"/>
          </w:tcPr>
          <w:p w14:paraId="03DEE3E8" w14:textId="0FFC0BCB" w:rsidR="008F7380" w:rsidRPr="00D50683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83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основной и дополнительной литературой, тематическими интернет-ресурсами по направлению, которое вызывает затруднения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6" w:type="dxa"/>
          </w:tcPr>
          <w:p w14:paraId="18D9F6ED" w14:textId="2F4F1681" w:rsidR="008F7380" w:rsidRPr="00B7260B" w:rsidRDefault="008F7380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>Методист/ педагог – психолог</w:t>
            </w:r>
          </w:p>
        </w:tc>
        <w:tc>
          <w:tcPr>
            <w:tcW w:w="3030" w:type="dxa"/>
          </w:tcPr>
          <w:p w14:paraId="7CE2AC0C" w14:textId="17EB9964" w:rsidR="008F7380" w:rsidRPr="008F7380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литературы, интернет-сайтов для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Необходимые данные изучены.</w:t>
            </w:r>
          </w:p>
        </w:tc>
      </w:tr>
      <w:tr w:rsidR="008F7380" w14:paraId="1A6CF0AE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E5A9BA4" w14:textId="303FF68A" w:rsidR="008F7380" w:rsidRPr="00B7260B" w:rsidRDefault="00FE6DB5" w:rsidP="008F738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08" w:type="dxa"/>
          </w:tcPr>
          <w:p w14:paraId="5511BC0B" w14:textId="0D3E6DCA" w:rsidR="008F7380" w:rsidRPr="00D50683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683">
              <w:rPr>
                <w:rFonts w:ascii="Times New Roman" w:hAnsi="Times New Roman" w:cs="Times New Roman"/>
                <w:sz w:val="24"/>
                <w:szCs w:val="24"/>
              </w:rPr>
              <w:t xml:space="preserve">Перенять успешный опыт наставника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организации оптимального учебного процесса. </w:t>
            </w:r>
          </w:p>
        </w:tc>
        <w:tc>
          <w:tcPr>
            <w:tcW w:w="1856" w:type="dxa"/>
          </w:tcPr>
          <w:p w14:paraId="2467C731" w14:textId="6C5AD02C" w:rsidR="008F7380" w:rsidRPr="00B7260B" w:rsidRDefault="008F7380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>Основной педагог</w:t>
            </w:r>
          </w:p>
        </w:tc>
        <w:tc>
          <w:tcPr>
            <w:tcW w:w="3030" w:type="dxa"/>
          </w:tcPr>
          <w:p w14:paraId="3C516A6F" w14:textId="5EACF6A4" w:rsidR="008F7380" w:rsidRPr="008F7380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понимание на основе изучения опыта наставника, как успешно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учебный процесс. </w:t>
            </w:r>
          </w:p>
        </w:tc>
      </w:tr>
      <w:tr w:rsidR="008F7380" w14:paraId="38A4BB2B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88F3A7" w14:textId="01CAAEF7" w:rsidR="008F7380" w:rsidRPr="00B7260B" w:rsidRDefault="00FE6DB5" w:rsidP="008F738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08" w:type="dxa"/>
          </w:tcPr>
          <w:p w14:paraId="29F807BD" w14:textId="1717B7AD" w:rsidR="008F7380" w:rsidRPr="008F7380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успешным опытом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приглашённого специалиста по оптимизации </w:t>
            </w: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тренировочного процесса, подготовки проектов,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мастер-классах,</w:t>
            </w: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и др. </w:t>
            </w:r>
          </w:p>
        </w:tc>
        <w:tc>
          <w:tcPr>
            <w:tcW w:w="1856" w:type="dxa"/>
          </w:tcPr>
          <w:p w14:paraId="2B4DAEBC" w14:textId="096AD4AC" w:rsidR="008F7380" w:rsidRPr="00B7260B" w:rsidRDefault="008F7380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Приглашенный специалист/ педагог</w:t>
            </w:r>
          </w:p>
        </w:tc>
        <w:tc>
          <w:tcPr>
            <w:tcW w:w="3030" w:type="dxa"/>
          </w:tcPr>
          <w:p w14:paraId="5E352A4D" w14:textId="78C74702" w:rsidR="008F7380" w:rsidRPr="008F7380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Изучен успешный опыт по выбранному направлению развития, определено, что из изученного опыта можно применить на </w:t>
            </w:r>
            <w:r w:rsidRPr="008F7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для повышения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7380" w14:paraId="45CBCA96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0331431" w14:textId="7494ED68" w:rsidR="008F7380" w:rsidRPr="00B7260B" w:rsidRDefault="00FE6DB5" w:rsidP="008F738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08" w:type="dxa"/>
          </w:tcPr>
          <w:p w14:paraId="329A64EF" w14:textId="4E7BCA98" w:rsidR="008F7380" w:rsidRPr="008F7380" w:rsidRDefault="008F7380" w:rsidP="008F7380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, конкурсе,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выступлениях</w:t>
            </w: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разбором полученного опыта</w:t>
            </w:r>
          </w:p>
        </w:tc>
        <w:tc>
          <w:tcPr>
            <w:tcW w:w="1856" w:type="dxa"/>
          </w:tcPr>
          <w:p w14:paraId="681EE316" w14:textId="05872AD4" w:rsidR="008F7380" w:rsidRPr="00B7260B" w:rsidRDefault="008F7380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>Основной педагог</w:t>
            </w:r>
          </w:p>
        </w:tc>
        <w:tc>
          <w:tcPr>
            <w:tcW w:w="3030" w:type="dxa"/>
          </w:tcPr>
          <w:p w14:paraId="03FAC107" w14:textId="26DF1D68" w:rsidR="008F7380" w:rsidRPr="00B7260B" w:rsidRDefault="008F7380" w:rsidP="008F7380">
            <w:pPr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участия в конкурсе (указать, каких) занято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F7380">
              <w:rPr>
                <w:rFonts w:ascii="Times New Roman" w:hAnsi="Times New Roman" w:cs="Times New Roman"/>
                <w:sz w:val="24"/>
                <w:szCs w:val="24"/>
              </w:rPr>
              <w:t xml:space="preserve"> место/получен статус лауреата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8F7380" w14:paraId="2A042027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C307B98" w14:textId="691DEC42" w:rsidR="008F7380" w:rsidRPr="00B7260B" w:rsidRDefault="00FE6DB5" w:rsidP="008F738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08" w:type="dxa"/>
          </w:tcPr>
          <w:p w14:paraId="3B02311D" w14:textId="4323AAA2" w:rsidR="008F7380" w:rsidRPr="00B7260B" w:rsidRDefault="00462B7D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7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наставником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специализированных и рейтинговых </w:t>
            </w:r>
            <w:r w:rsidRPr="00462B7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1856" w:type="dxa"/>
          </w:tcPr>
          <w:p w14:paraId="2A7CCFEF" w14:textId="77777777" w:rsidR="008F7380" w:rsidRDefault="00462B7D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7D">
              <w:rPr>
                <w:rFonts w:ascii="Times New Roman" w:hAnsi="Times New Roman" w:cs="Times New Roman"/>
                <w:sz w:val="24"/>
                <w:szCs w:val="24"/>
              </w:rPr>
              <w:t>Приглашенный специалист/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2F688" w14:textId="59EBAD54" w:rsidR="00462B7D" w:rsidRPr="00B7260B" w:rsidRDefault="00B77AE6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B7D" w:rsidRPr="00462B7D">
              <w:rPr>
                <w:rFonts w:ascii="Times New Roman" w:hAnsi="Times New Roman" w:cs="Times New Roman"/>
                <w:sz w:val="24"/>
                <w:szCs w:val="24"/>
              </w:rPr>
              <w:t>сновной педагог</w:t>
            </w:r>
          </w:p>
        </w:tc>
        <w:tc>
          <w:tcPr>
            <w:tcW w:w="3030" w:type="dxa"/>
          </w:tcPr>
          <w:p w14:paraId="7E58A6CE" w14:textId="23FE4299" w:rsidR="008F7380" w:rsidRPr="00B7260B" w:rsidRDefault="00462B7D" w:rsidP="008F7380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___ мероприятиях, получены индивидуальные награды или рекомендации экспертов</w:t>
            </w:r>
          </w:p>
        </w:tc>
      </w:tr>
      <w:tr w:rsidR="00462B7D" w14:paraId="469D38B0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FD89D2B" w14:textId="6CBAC4BA" w:rsidR="00462B7D" w:rsidRPr="00B7260B" w:rsidRDefault="00FE6DB5" w:rsidP="00462B7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08" w:type="dxa"/>
          </w:tcPr>
          <w:p w14:paraId="5412337E" w14:textId="35B48CAD" w:rsidR="00462B7D" w:rsidRPr="00462B7D" w:rsidRDefault="00462B7D" w:rsidP="00462B7D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7D">
              <w:rPr>
                <w:rFonts w:ascii="Times New Roman" w:hAnsi="Times New Roman" w:cs="Times New Roman"/>
                <w:sz w:val="24"/>
                <w:szCs w:val="24"/>
              </w:rPr>
              <w:t>Пройти профориентационную программу п</w:t>
            </w:r>
            <w:r w:rsidR="00D53CB3">
              <w:rPr>
                <w:rFonts w:ascii="Times New Roman" w:hAnsi="Times New Roman" w:cs="Times New Roman"/>
                <w:sz w:val="24"/>
                <w:szCs w:val="24"/>
              </w:rPr>
              <w:t>о направлению обучения</w:t>
            </w:r>
          </w:p>
        </w:tc>
        <w:tc>
          <w:tcPr>
            <w:tcW w:w="1856" w:type="dxa"/>
          </w:tcPr>
          <w:p w14:paraId="594E3D71" w14:textId="3CBF7536" w:rsidR="00462B7D" w:rsidRPr="00B7260B" w:rsidRDefault="00D53CB3" w:rsidP="00462B7D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B3">
              <w:rPr>
                <w:rFonts w:ascii="Times New Roman" w:hAnsi="Times New Roman" w:cs="Times New Roman"/>
                <w:sz w:val="24"/>
                <w:szCs w:val="24"/>
              </w:rPr>
              <w:t>Методист/ педагог – психолог</w:t>
            </w:r>
          </w:p>
        </w:tc>
        <w:tc>
          <w:tcPr>
            <w:tcW w:w="3030" w:type="dxa"/>
          </w:tcPr>
          <w:p w14:paraId="2997FBA2" w14:textId="5EBBA68F" w:rsidR="00462B7D" w:rsidRPr="00D53CB3" w:rsidRDefault="00462B7D" w:rsidP="00D53CB3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B3">
              <w:rPr>
                <w:rFonts w:ascii="Times New Roman" w:hAnsi="Times New Roman" w:cs="Times New Roman"/>
                <w:sz w:val="24"/>
                <w:szCs w:val="24"/>
              </w:rPr>
              <w:t xml:space="preserve">Пройдены профориентационные тесты, профессиональные пробы по </w:t>
            </w:r>
            <w:r w:rsidR="00D53CB3">
              <w:rPr>
                <w:rFonts w:ascii="Times New Roman" w:hAnsi="Times New Roman" w:cs="Times New Roman"/>
                <w:sz w:val="24"/>
                <w:szCs w:val="24"/>
              </w:rPr>
              <w:t>____ (перечень)</w:t>
            </w:r>
          </w:p>
        </w:tc>
      </w:tr>
      <w:tr w:rsidR="00462B7D" w14:paraId="218129F6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4"/>
          </w:tcPr>
          <w:p w14:paraId="6D1A3571" w14:textId="5F0473F6" w:rsidR="00B77AE6" w:rsidRPr="00B7260B" w:rsidRDefault="00462B7D" w:rsidP="00D843D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683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0683">
              <w:rPr>
                <w:rFonts w:ascii="Times New Roman" w:hAnsi="Times New Roman" w:cs="Times New Roman"/>
                <w:sz w:val="24"/>
                <w:szCs w:val="24"/>
              </w:rPr>
              <w:t>. Направления развития, наставляемого по форме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  <w:r w:rsidRPr="00D50683">
              <w:rPr>
                <w:rFonts w:ascii="Times New Roman" w:hAnsi="Times New Roman" w:cs="Times New Roman"/>
                <w:sz w:val="24"/>
                <w:szCs w:val="24"/>
              </w:rPr>
              <w:t xml:space="preserve"> - учащийся»</w:t>
            </w:r>
          </w:p>
        </w:tc>
      </w:tr>
      <w:tr w:rsidR="00FE6DB5" w14:paraId="2785CC17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A2E300A" w14:textId="3502F415" w:rsidR="00FE6DB5" w:rsidRPr="00B7260B" w:rsidRDefault="00B77AE6" w:rsidP="00FE6D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</w:tcPr>
          <w:p w14:paraId="18F5CCD9" w14:textId="6E9823C8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Изучить методы оценки своего личностного и профессионального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лидера</w:t>
            </w: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, оценить его</w:t>
            </w:r>
          </w:p>
        </w:tc>
        <w:tc>
          <w:tcPr>
            <w:tcW w:w="1856" w:type="dxa"/>
          </w:tcPr>
          <w:p w14:paraId="28C052D0" w14:textId="203EB072" w:rsidR="00FE6DB5" w:rsidRPr="00B7260B" w:rsidRDefault="00FE6DB5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Методист/ педагог –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учащийся</w:t>
            </w:r>
          </w:p>
        </w:tc>
        <w:tc>
          <w:tcPr>
            <w:tcW w:w="3030" w:type="dxa"/>
          </w:tcPr>
          <w:p w14:paraId="7535AEF4" w14:textId="41F23366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существлена оценка личностного и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лидерского </w:t>
            </w: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</w:p>
        </w:tc>
      </w:tr>
      <w:tr w:rsidR="00FE6DB5" w14:paraId="2399AC77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FFA3BE2" w14:textId="7A513CE8" w:rsidR="00FE6DB5" w:rsidRPr="00B7260B" w:rsidRDefault="00B77AE6" w:rsidP="00FE6D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</w:tcPr>
          <w:p w14:paraId="1DD840DE" w14:textId="44D84109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взаимодействии в группе</w:t>
            </w:r>
          </w:p>
        </w:tc>
        <w:tc>
          <w:tcPr>
            <w:tcW w:w="1856" w:type="dxa"/>
          </w:tcPr>
          <w:p w14:paraId="0C3D507B" w14:textId="0CE1A410" w:rsidR="00FE6DB5" w:rsidRPr="00B7260B" w:rsidRDefault="00FE6DB5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педагог; учащийся</w:t>
            </w:r>
          </w:p>
        </w:tc>
        <w:tc>
          <w:tcPr>
            <w:tcW w:w="3030" w:type="dxa"/>
          </w:tcPr>
          <w:p w14:paraId="27452B45" w14:textId="3DD04826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Освоены эффективные подходы к планированию деятельности</w:t>
            </w:r>
          </w:p>
        </w:tc>
      </w:tr>
      <w:tr w:rsidR="00FE6DB5" w14:paraId="79224CC6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480B8331" w14:textId="5F6F5F3D" w:rsidR="00FE6DB5" w:rsidRPr="00B7260B" w:rsidRDefault="00B77AE6" w:rsidP="00FE6D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08" w:type="dxa"/>
          </w:tcPr>
          <w:p w14:paraId="7CB4D0CE" w14:textId="2C8928C4" w:rsidR="00FE6DB5" w:rsidRPr="00FE6DB5" w:rsidRDefault="00B77AE6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Представить </w:t>
            </w:r>
            <w:r w:rsidR="00FE6D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постановку для участия в конкурсе балетмейстеров соло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 в группе</w:t>
            </w:r>
          </w:p>
        </w:tc>
        <w:tc>
          <w:tcPr>
            <w:tcW w:w="1856" w:type="dxa"/>
          </w:tcPr>
          <w:p w14:paraId="3FBB5F27" w14:textId="2C7857AB" w:rsidR="00FE6DB5" w:rsidRPr="00B7260B" w:rsidRDefault="00B77AE6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Учащийся </w:t>
            </w:r>
          </w:p>
        </w:tc>
        <w:tc>
          <w:tcPr>
            <w:tcW w:w="3030" w:type="dxa"/>
          </w:tcPr>
          <w:p w14:paraId="123E3FCD" w14:textId="30E0D65B" w:rsidR="00FE6DB5" w:rsidRPr="00FE6DB5" w:rsidRDefault="00B77AE6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 постановка на конкурс балетмейстеров, по итогам получен _____</w:t>
            </w:r>
          </w:p>
        </w:tc>
      </w:tr>
      <w:tr w:rsidR="00FE6DB5" w14:paraId="3A7C5546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1E7B204" w14:textId="692C39E9" w:rsidR="00FE6DB5" w:rsidRPr="00B7260B" w:rsidRDefault="00B77AE6" w:rsidP="00FE6D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08" w:type="dxa"/>
          </w:tcPr>
          <w:p w14:paraId="30A4E4B9" w14:textId="429A5355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 xml:space="preserve">Развить/сформировать коммуникативные компетенции </w:t>
            </w:r>
          </w:p>
        </w:tc>
        <w:tc>
          <w:tcPr>
            <w:tcW w:w="1856" w:type="dxa"/>
          </w:tcPr>
          <w:p w14:paraId="40E75990" w14:textId="062CB1D1" w:rsidR="00FE6DB5" w:rsidRPr="00B7260B" w:rsidRDefault="00B77AE6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AE6">
              <w:rPr>
                <w:rFonts w:ascii="Times New Roman" w:hAnsi="Times New Roman" w:cs="Times New Roman"/>
                <w:sz w:val="24"/>
                <w:szCs w:val="24"/>
              </w:rPr>
              <w:t>Методист/ педагог – психолог; учащийся</w:t>
            </w:r>
          </w:p>
        </w:tc>
        <w:tc>
          <w:tcPr>
            <w:tcW w:w="3030" w:type="dxa"/>
          </w:tcPr>
          <w:p w14:paraId="0663B751" w14:textId="1884F2D1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Сформированы способности публично</w:t>
            </w:r>
            <w:r w:rsidR="00B77AE6">
              <w:rPr>
                <w:rFonts w:ascii="Times New Roman" w:hAnsi="Times New Roman" w:cs="Times New Roman"/>
                <w:sz w:val="24"/>
                <w:szCs w:val="24"/>
              </w:rPr>
              <w:t>го взаимодействия на основе коммуникативных компетенций</w:t>
            </w:r>
          </w:p>
        </w:tc>
      </w:tr>
      <w:tr w:rsidR="00FE6DB5" w14:paraId="4CC81FB3" w14:textId="77777777" w:rsidTr="00795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A38E598" w14:textId="2FA28A59" w:rsidR="00FE6DB5" w:rsidRPr="00B7260B" w:rsidRDefault="00B77AE6" w:rsidP="00FE6DB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08" w:type="dxa"/>
          </w:tcPr>
          <w:p w14:paraId="33CCCCD0" w14:textId="427052FC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успешный опыт 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6" w:type="dxa"/>
          </w:tcPr>
          <w:p w14:paraId="5169EB1B" w14:textId="2C471E51" w:rsidR="00B77AE6" w:rsidRDefault="00B77AE6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AE6">
              <w:rPr>
                <w:rFonts w:ascii="Times New Roman" w:hAnsi="Times New Roman" w:cs="Times New Roman"/>
                <w:sz w:val="24"/>
                <w:szCs w:val="24"/>
              </w:rPr>
              <w:t>Основной педагог;</w:t>
            </w:r>
          </w:p>
          <w:p w14:paraId="3F62E5AA" w14:textId="30037E21" w:rsidR="00B77AE6" w:rsidRDefault="00B77AE6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7AE6">
              <w:rPr>
                <w:rFonts w:ascii="Times New Roman" w:hAnsi="Times New Roman" w:cs="Times New Roman"/>
                <w:sz w:val="24"/>
                <w:szCs w:val="24"/>
              </w:rPr>
              <w:t>риглашенный специалист/ педагог;</w:t>
            </w:r>
          </w:p>
          <w:p w14:paraId="52DA242C" w14:textId="22F2A328" w:rsidR="00FE6DB5" w:rsidRPr="00B7260B" w:rsidRDefault="00B77AE6" w:rsidP="00FE6DB5">
            <w:pPr>
              <w:pStyle w:val="a7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7AE6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</w:t>
            </w:r>
          </w:p>
        </w:tc>
        <w:tc>
          <w:tcPr>
            <w:tcW w:w="3030" w:type="dxa"/>
          </w:tcPr>
          <w:p w14:paraId="15AA994F" w14:textId="3F64098D" w:rsidR="00FE6DB5" w:rsidRPr="00FE6DB5" w:rsidRDefault="00FE6DB5" w:rsidP="00FE6DB5">
            <w:pPr>
              <w:pStyle w:val="a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FE6DB5">
              <w:rPr>
                <w:rFonts w:ascii="Times New Roman" w:hAnsi="Times New Roman" w:cs="Times New Roman"/>
                <w:sz w:val="24"/>
                <w:szCs w:val="24"/>
              </w:rPr>
              <w:t xml:space="preserve"> выбраны формы собственного </w:t>
            </w:r>
            <w:proofErr w:type="spellStart"/>
            <w:r w:rsidRPr="00FE6DB5">
              <w:rPr>
                <w:rFonts w:ascii="Times New Roman" w:hAnsi="Times New Roman" w:cs="Times New Roman"/>
                <w:sz w:val="24"/>
                <w:szCs w:val="24"/>
              </w:rPr>
              <w:t>профразвития</w:t>
            </w:r>
            <w:proofErr w:type="spellEnd"/>
            <w:r w:rsidRPr="00FE6DB5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год (стажировка в …)</w:t>
            </w:r>
          </w:p>
        </w:tc>
      </w:tr>
    </w:tbl>
    <w:p w14:paraId="0042B8A8" w14:textId="36F76B03" w:rsidR="00004F8D" w:rsidRDefault="00B77AE6" w:rsidP="00D843DB">
      <w:pPr>
        <w:pStyle w:val="1"/>
        <w:rPr>
          <w:sz w:val="28"/>
          <w:szCs w:val="28"/>
        </w:rPr>
      </w:pPr>
      <w:r w:rsidRPr="00D843DB">
        <w:rPr>
          <w:sz w:val="28"/>
          <w:szCs w:val="28"/>
        </w:rPr>
        <w:t xml:space="preserve">Подпись наставника___________________________          </w:t>
      </w:r>
      <w:proofErr w:type="gramStart"/>
      <w:r w:rsidRPr="00D843DB">
        <w:rPr>
          <w:sz w:val="28"/>
          <w:szCs w:val="28"/>
        </w:rPr>
        <w:t xml:space="preserve">   «</w:t>
      </w:r>
      <w:proofErr w:type="gramEnd"/>
      <w:r w:rsidRPr="00D843DB">
        <w:rPr>
          <w:sz w:val="28"/>
          <w:szCs w:val="28"/>
        </w:rPr>
        <w:t>____» _________ 20__г.</w:t>
      </w:r>
    </w:p>
    <w:p w14:paraId="6BD7DB49" w14:textId="77777777" w:rsidR="00D843DB" w:rsidRPr="00D843DB" w:rsidRDefault="00D843DB" w:rsidP="00D843DB"/>
    <w:p w14:paraId="57218898" w14:textId="32732D93" w:rsidR="00004F8D" w:rsidRPr="00004F8D" w:rsidRDefault="00004F8D" w:rsidP="00004F8D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F8D">
        <w:rPr>
          <w:rFonts w:ascii="Times New Roman" w:hAnsi="Times New Roman" w:cs="Times New Roman"/>
          <w:sz w:val="28"/>
          <w:szCs w:val="28"/>
          <w:u w:val="single"/>
        </w:rPr>
        <w:lastRenderedPageBreak/>
        <w:t>Описание материально-технических условий реализации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4F8D">
        <w:rPr>
          <w:rFonts w:ascii="Times New Roman" w:hAnsi="Times New Roman" w:cs="Times New Roman"/>
          <w:sz w:val="28"/>
          <w:szCs w:val="28"/>
          <w:u w:val="single"/>
        </w:rPr>
        <w:t>наставничества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C8204DD" w14:textId="311993E2" w:rsidR="00004F8D" w:rsidRPr="00004F8D" w:rsidRDefault="00004F8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04F8D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процесса отвечает требованиям СанПиНа, </w:t>
      </w:r>
      <w:proofErr w:type="spellStart"/>
      <w:r w:rsidRPr="00004F8D">
        <w:rPr>
          <w:rFonts w:ascii="Times New Roman" w:hAnsi="Times New Roman" w:cs="Times New Roman"/>
          <w:sz w:val="28"/>
          <w:szCs w:val="28"/>
        </w:rPr>
        <w:t>СанМиНа</w:t>
      </w:r>
      <w:proofErr w:type="spellEnd"/>
      <w:r w:rsidRPr="00004F8D">
        <w:rPr>
          <w:rFonts w:ascii="Times New Roman" w:hAnsi="Times New Roman" w:cs="Times New Roman"/>
          <w:sz w:val="28"/>
          <w:szCs w:val="28"/>
        </w:rPr>
        <w:t xml:space="preserve">, ПТБ, ППБ и нормам охраны труда. </w:t>
      </w:r>
    </w:p>
    <w:p w14:paraId="47C15C8B" w14:textId="62E95D8A" w:rsidR="00004F8D" w:rsidRPr="00004F8D" w:rsidRDefault="00004F8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04F8D">
        <w:rPr>
          <w:rFonts w:ascii="Times New Roman" w:hAnsi="Times New Roman" w:cs="Times New Roman"/>
          <w:sz w:val="28"/>
          <w:szCs w:val="28"/>
        </w:rPr>
        <w:t>Для проведения занятий используются следующие организационные условия: учебно-хореографический кабинет площадью не менее 40 кв.м. (на 12-14 обучающихся); танцевальный зал, имеющий пригодное для танца напольное покрытие (деревянный пол/специализированное пластиковое (линолеумное) покрытие); гардероб и раздевалка для занятий; балетные станки (палки) длиной не менее 25 погонных метров вдоль трех стен, зеркала размером 7м х 2м на одной стене; концертный зал; репетиционная и концертная одежда. 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D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F8D">
        <w:rPr>
          <w:rFonts w:ascii="Times New Roman" w:hAnsi="Times New Roman" w:cs="Times New Roman"/>
          <w:sz w:val="28"/>
          <w:szCs w:val="28"/>
        </w:rPr>
        <w:t xml:space="preserve"> кабинеты оснащаются баянами, звуко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8D">
        <w:rPr>
          <w:rFonts w:ascii="Times New Roman" w:hAnsi="Times New Roman" w:cs="Times New Roman"/>
          <w:sz w:val="28"/>
          <w:szCs w:val="28"/>
        </w:rPr>
        <w:t>техническим оборудованием, учебной мебелью.</w:t>
      </w:r>
    </w:p>
    <w:p w14:paraId="7D8EDF02" w14:textId="6B3C0D44" w:rsidR="003B7378" w:rsidRDefault="003B7378" w:rsidP="008801CB">
      <w:pPr>
        <w:spacing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14:paraId="79D5E82E" w14:textId="5D989BE1" w:rsidR="00004F8D" w:rsidRPr="00004F8D" w:rsidRDefault="00004F8D" w:rsidP="00004F8D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4F8D">
        <w:rPr>
          <w:rFonts w:ascii="Times New Roman" w:hAnsi="Times New Roman" w:cs="Times New Roman"/>
          <w:sz w:val="28"/>
          <w:szCs w:val="28"/>
          <w:u w:val="single"/>
        </w:rPr>
        <w:t>Оценка качества реализации Программы наставничества.</w:t>
      </w:r>
    </w:p>
    <w:p w14:paraId="004284DE" w14:textId="3D02CF69" w:rsidR="00992B96" w:rsidRDefault="00004F8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04F8D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4F8D">
        <w:rPr>
          <w:rFonts w:ascii="Times New Roman" w:hAnsi="Times New Roman" w:cs="Times New Roman"/>
          <w:sz w:val="28"/>
          <w:szCs w:val="28"/>
        </w:rPr>
        <w:t>рограммы</w:t>
      </w:r>
      <w:r w:rsidR="00992B96">
        <w:rPr>
          <w:rFonts w:ascii="Times New Roman" w:hAnsi="Times New Roman" w:cs="Times New Roman"/>
          <w:sz w:val="28"/>
          <w:szCs w:val="28"/>
        </w:rPr>
        <w:t xml:space="preserve"> наставничества при групповой работе</w:t>
      </w:r>
      <w:r w:rsidRPr="0000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4F8D">
        <w:rPr>
          <w:rFonts w:ascii="Times New Roman" w:hAnsi="Times New Roman" w:cs="Times New Roman"/>
          <w:sz w:val="28"/>
          <w:szCs w:val="28"/>
        </w:rPr>
        <w:t xml:space="preserve">ключает в себя текущий контроль успеваемости, а также промежуточную аттестацию в виде контрольных и открытых занятий. </w:t>
      </w:r>
    </w:p>
    <w:p w14:paraId="18033274" w14:textId="3F5DB42C" w:rsidR="00104720" w:rsidRDefault="00004F8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004F8D">
        <w:rPr>
          <w:rFonts w:ascii="Times New Roman" w:hAnsi="Times New Roman" w:cs="Times New Roman"/>
          <w:sz w:val="28"/>
          <w:szCs w:val="28"/>
        </w:rPr>
        <w:t xml:space="preserve">В качестве средств контроля </w:t>
      </w:r>
      <w:r w:rsidR="00992B96">
        <w:rPr>
          <w:rFonts w:ascii="Times New Roman" w:hAnsi="Times New Roman" w:cs="Times New Roman"/>
          <w:sz w:val="28"/>
          <w:szCs w:val="28"/>
        </w:rPr>
        <w:t>успешной реализации индивидуальной формы работы профессионально ориентированных учащихся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хореографическо</w:t>
      </w:r>
      <w:r w:rsidR="00992B9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992B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 </w:t>
      </w:r>
      <w:r w:rsidRPr="00004F8D">
        <w:rPr>
          <w:rFonts w:ascii="Times New Roman" w:hAnsi="Times New Roman" w:cs="Times New Roman"/>
          <w:sz w:val="28"/>
          <w:szCs w:val="28"/>
        </w:rPr>
        <w:t xml:space="preserve">в </w:t>
      </w:r>
      <w:r w:rsidR="00992B96">
        <w:rPr>
          <w:rFonts w:ascii="Times New Roman" w:hAnsi="Times New Roman" w:cs="Times New Roman"/>
          <w:sz w:val="28"/>
          <w:szCs w:val="28"/>
        </w:rPr>
        <w:t xml:space="preserve">МБУ ДО </w:t>
      </w:r>
      <w:r w:rsidRPr="00004F8D">
        <w:rPr>
          <w:rFonts w:ascii="Times New Roman" w:hAnsi="Times New Roman" w:cs="Times New Roman"/>
          <w:sz w:val="28"/>
          <w:szCs w:val="28"/>
        </w:rPr>
        <w:t>ДК используются творческий просмотр постановочных работ, концертные выступления, участие в конкурсе - фестивале и других коллективно-творческих делах, творческие отчеты.</w:t>
      </w:r>
      <w:r w:rsidR="00992B96">
        <w:rPr>
          <w:rFonts w:ascii="Times New Roman" w:hAnsi="Times New Roman" w:cs="Times New Roman"/>
          <w:sz w:val="28"/>
          <w:szCs w:val="28"/>
        </w:rPr>
        <w:t xml:space="preserve"> Одним из обязательных итоговых мероприятий является конкурс балетмейстерского искусства среди учащихся хореографического отделения «Стремление». </w:t>
      </w:r>
    </w:p>
    <w:p w14:paraId="0AD4A9FA" w14:textId="5C462A41" w:rsidR="008F7380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и</w:t>
      </w:r>
      <w:r w:rsidR="008F7380">
        <w:rPr>
          <w:rFonts w:ascii="Times New Roman" w:hAnsi="Times New Roman" w:cs="Times New Roman"/>
          <w:sz w:val="28"/>
          <w:szCs w:val="28"/>
        </w:rPr>
        <w:t xml:space="preserve">тоги реализации Программы наставничества </w:t>
      </w:r>
      <w:r w:rsidR="0029777D">
        <w:rPr>
          <w:rFonts w:ascii="Times New Roman" w:hAnsi="Times New Roman" w:cs="Times New Roman"/>
          <w:sz w:val="28"/>
          <w:szCs w:val="28"/>
        </w:rPr>
        <w:t>в период с 20</w:t>
      </w:r>
      <w:r w:rsidR="0032334D">
        <w:rPr>
          <w:rFonts w:ascii="Times New Roman" w:hAnsi="Times New Roman" w:cs="Times New Roman"/>
          <w:sz w:val="28"/>
          <w:szCs w:val="28"/>
        </w:rPr>
        <w:t>20</w:t>
      </w:r>
      <w:r w:rsidR="0029777D">
        <w:rPr>
          <w:rFonts w:ascii="Times New Roman" w:hAnsi="Times New Roman" w:cs="Times New Roman"/>
          <w:sz w:val="28"/>
          <w:szCs w:val="28"/>
        </w:rPr>
        <w:t xml:space="preserve"> по 2022 гг. можно отразить следующим образом:</w:t>
      </w:r>
    </w:p>
    <w:p w14:paraId="7A074972" w14:textId="3B14A253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12F01B2E" w14:textId="08D5C485" w:rsidR="00462B7D" w:rsidRDefault="005D1CFF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5EDCE3" wp14:editId="2A034F01">
            <wp:simplePos x="0" y="0"/>
            <wp:positionH relativeFrom="column">
              <wp:posOffset>549152</wp:posOffset>
            </wp:positionH>
            <wp:positionV relativeFrom="paragraph">
              <wp:posOffset>16330</wp:posOffset>
            </wp:positionV>
            <wp:extent cx="5486400" cy="3019425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B64DB" w14:textId="29E8F4AF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8FFB038" w14:textId="7A3B8E7C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20B31B99" w14:textId="12368D35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51D3EED0" w14:textId="4A7D831E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4C1C02C5" w14:textId="69A3167B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30A26180" w14:textId="77777777" w:rsidR="00462B7D" w:rsidRDefault="00462B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17B179A5" w14:textId="0E94692A" w:rsidR="0029777D" w:rsidRDefault="002977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6E9328E7" w14:textId="77777777" w:rsidR="0029777D" w:rsidRPr="00004F8D" w:rsidRDefault="0029777D" w:rsidP="00004F8D">
      <w:pPr>
        <w:spacing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4DB33B32" w14:textId="77777777" w:rsidR="00104720" w:rsidRPr="00004F8D" w:rsidRDefault="00104720" w:rsidP="00004F8D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4934BB" w14:textId="15F74DF8" w:rsidR="005B2CCE" w:rsidRDefault="005B2CCE" w:rsidP="00186C01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B76F0DE" w14:textId="2D036352" w:rsidR="00462B7D" w:rsidRDefault="00462B7D" w:rsidP="00186C01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7605FF20" w14:textId="77777777" w:rsidR="00462B7D" w:rsidRPr="00186C01" w:rsidRDefault="00462B7D" w:rsidP="00186C01">
      <w:pPr>
        <w:pStyle w:val="a9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462B7D" w:rsidRPr="00186C01" w:rsidSect="00681D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4A3B" w14:textId="77777777" w:rsidR="00FC18B9" w:rsidRDefault="00FC18B9" w:rsidP="00DB1C38">
      <w:pPr>
        <w:spacing w:line="240" w:lineRule="auto"/>
      </w:pPr>
      <w:r>
        <w:separator/>
      </w:r>
    </w:p>
  </w:endnote>
  <w:endnote w:type="continuationSeparator" w:id="0">
    <w:p w14:paraId="48E471B4" w14:textId="77777777" w:rsidR="00FC18B9" w:rsidRDefault="00FC18B9" w:rsidP="00DB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8ACC" w14:textId="77777777" w:rsidR="00FC18B9" w:rsidRDefault="00FC18B9" w:rsidP="00DB1C38">
      <w:pPr>
        <w:spacing w:line="240" w:lineRule="auto"/>
      </w:pPr>
      <w:r>
        <w:separator/>
      </w:r>
    </w:p>
  </w:footnote>
  <w:footnote w:type="continuationSeparator" w:id="0">
    <w:p w14:paraId="17E1D44E" w14:textId="77777777" w:rsidR="00FC18B9" w:rsidRDefault="00FC18B9" w:rsidP="00DB1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 w15:restartNumberingAfterBreak="0">
    <w:nsid w:val="1C552E84"/>
    <w:multiLevelType w:val="hybridMultilevel"/>
    <w:tmpl w:val="F620ACB8"/>
    <w:lvl w:ilvl="0" w:tplc="7CCAB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3B56155D"/>
    <w:multiLevelType w:val="hybridMultilevel"/>
    <w:tmpl w:val="70724090"/>
    <w:lvl w:ilvl="0" w:tplc="4EFA66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61001C"/>
    <w:multiLevelType w:val="hybridMultilevel"/>
    <w:tmpl w:val="CE3EC16C"/>
    <w:lvl w:ilvl="0" w:tplc="185A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65D1C"/>
    <w:multiLevelType w:val="hybridMultilevel"/>
    <w:tmpl w:val="DD408774"/>
    <w:lvl w:ilvl="0" w:tplc="4FD61B40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lowerLetter"/>
      <w:lvlText w:val="%2."/>
      <w:lvlJc w:val="left"/>
      <w:pPr>
        <w:ind w:left="2213" w:hanging="360"/>
      </w:pPr>
    </w:lvl>
    <w:lvl w:ilvl="2" w:tplc="0419001B">
      <w:start w:val="1"/>
      <w:numFmt w:val="lowerRoman"/>
      <w:lvlText w:val="%3."/>
      <w:lvlJc w:val="right"/>
      <w:pPr>
        <w:ind w:left="2933" w:hanging="180"/>
      </w:pPr>
    </w:lvl>
    <w:lvl w:ilvl="3" w:tplc="0419000F">
      <w:start w:val="1"/>
      <w:numFmt w:val="decimal"/>
      <w:lvlText w:val="%4."/>
      <w:lvlJc w:val="left"/>
      <w:pPr>
        <w:ind w:left="3653" w:hanging="360"/>
      </w:pPr>
    </w:lvl>
    <w:lvl w:ilvl="4" w:tplc="04190019">
      <w:start w:val="1"/>
      <w:numFmt w:val="lowerLetter"/>
      <w:lvlText w:val="%5."/>
      <w:lvlJc w:val="left"/>
      <w:pPr>
        <w:ind w:left="4373" w:hanging="360"/>
      </w:pPr>
    </w:lvl>
    <w:lvl w:ilvl="5" w:tplc="0419001B">
      <w:start w:val="1"/>
      <w:numFmt w:val="lowerRoman"/>
      <w:lvlText w:val="%6."/>
      <w:lvlJc w:val="right"/>
      <w:pPr>
        <w:ind w:left="5093" w:hanging="180"/>
      </w:pPr>
    </w:lvl>
    <w:lvl w:ilvl="6" w:tplc="0419000F">
      <w:start w:val="1"/>
      <w:numFmt w:val="decimal"/>
      <w:lvlText w:val="%7."/>
      <w:lvlJc w:val="left"/>
      <w:pPr>
        <w:ind w:left="5813" w:hanging="360"/>
      </w:pPr>
    </w:lvl>
    <w:lvl w:ilvl="7" w:tplc="04190019">
      <w:start w:val="1"/>
      <w:numFmt w:val="lowerLetter"/>
      <w:lvlText w:val="%8."/>
      <w:lvlJc w:val="left"/>
      <w:pPr>
        <w:ind w:left="6533" w:hanging="360"/>
      </w:pPr>
    </w:lvl>
    <w:lvl w:ilvl="8" w:tplc="0419001B">
      <w:start w:val="1"/>
      <w:numFmt w:val="lowerRoman"/>
      <w:lvlText w:val="%9."/>
      <w:lvlJc w:val="right"/>
      <w:pPr>
        <w:ind w:left="7253" w:hanging="180"/>
      </w:pPr>
    </w:lvl>
  </w:abstractNum>
  <w:abstractNum w:abstractNumId="6" w15:restartNumberingAfterBreak="0">
    <w:nsid w:val="6737016B"/>
    <w:multiLevelType w:val="hybridMultilevel"/>
    <w:tmpl w:val="3536ACBA"/>
    <w:lvl w:ilvl="0" w:tplc="F984FC1A">
      <w:start w:val="4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C80339"/>
    <w:multiLevelType w:val="hybridMultilevel"/>
    <w:tmpl w:val="9A54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97761"/>
    <w:multiLevelType w:val="hybridMultilevel"/>
    <w:tmpl w:val="12106F6C"/>
    <w:lvl w:ilvl="0" w:tplc="974009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FD5E5F"/>
    <w:multiLevelType w:val="hybridMultilevel"/>
    <w:tmpl w:val="0DACE1AE"/>
    <w:lvl w:ilvl="0" w:tplc="A5E00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769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158857">
    <w:abstractNumId w:val="7"/>
  </w:num>
  <w:num w:numId="3" w16cid:durableId="305428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452593">
    <w:abstractNumId w:val="3"/>
  </w:num>
  <w:num w:numId="5" w16cid:durableId="1438863269">
    <w:abstractNumId w:val="4"/>
  </w:num>
  <w:num w:numId="6" w16cid:durableId="1654799975">
    <w:abstractNumId w:val="6"/>
  </w:num>
  <w:num w:numId="7" w16cid:durableId="1761675438">
    <w:abstractNumId w:val="8"/>
  </w:num>
  <w:num w:numId="8" w16cid:durableId="67700074">
    <w:abstractNumId w:val="1"/>
  </w:num>
  <w:num w:numId="9" w16cid:durableId="1836678746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2034842785">
    <w:abstractNumId w:val="10"/>
  </w:num>
  <w:num w:numId="11" w16cid:durableId="103766796">
    <w:abstractNumId w:val="2"/>
  </w:num>
  <w:num w:numId="12" w16cid:durableId="541555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38"/>
    <w:rsid w:val="00004F8D"/>
    <w:rsid w:val="00006CC3"/>
    <w:rsid w:val="00010B9B"/>
    <w:rsid w:val="00020257"/>
    <w:rsid w:val="00034890"/>
    <w:rsid w:val="000654A0"/>
    <w:rsid w:val="00084D42"/>
    <w:rsid w:val="000869F6"/>
    <w:rsid w:val="00087D16"/>
    <w:rsid w:val="000A2CE2"/>
    <w:rsid w:val="000A584C"/>
    <w:rsid w:val="000B33EF"/>
    <w:rsid w:val="000C4DC8"/>
    <w:rsid w:val="000D5FF3"/>
    <w:rsid w:val="00104720"/>
    <w:rsid w:val="00114F93"/>
    <w:rsid w:val="00132623"/>
    <w:rsid w:val="00132E13"/>
    <w:rsid w:val="00146374"/>
    <w:rsid w:val="00175391"/>
    <w:rsid w:val="00186C01"/>
    <w:rsid w:val="001A61AD"/>
    <w:rsid w:val="001C025F"/>
    <w:rsid w:val="001D502A"/>
    <w:rsid w:val="001E7209"/>
    <w:rsid w:val="001F22E1"/>
    <w:rsid w:val="00233462"/>
    <w:rsid w:val="00243F98"/>
    <w:rsid w:val="00251526"/>
    <w:rsid w:val="0029777D"/>
    <w:rsid w:val="002A43A3"/>
    <w:rsid w:val="002D76C6"/>
    <w:rsid w:val="002E4EB6"/>
    <w:rsid w:val="002F3B84"/>
    <w:rsid w:val="0030033D"/>
    <w:rsid w:val="0032334D"/>
    <w:rsid w:val="0037268B"/>
    <w:rsid w:val="003A494D"/>
    <w:rsid w:val="003B7378"/>
    <w:rsid w:val="003C3CF8"/>
    <w:rsid w:val="003D1A27"/>
    <w:rsid w:val="003D7918"/>
    <w:rsid w:val="004314B0"/>
    <w:rsid w:val="00437119"/>
    <w:rsid w:val="004515B8"/>
    <w:rsid w:val="00462B7D"/>
    <w:rsid w:val="00481533"/>
    <w:rsid w:val="004848D5"/>
    <w:rsid w:val="00494AEE"/>
    <w:rsid w:val="004D06D8"/>
    <w:rsid w:val="004D40FA"/>
    <w:rsid w:val="004E427F"/>
    <w:rsid w:val="004E7BFC"/>
    <w:rsid w:val="005110F5"/>
    <w:rsid w:val="00515D89"/>
    <w:rsid w:val="0052055B"/>
    <w:rsid w:val="005373B1"/>
    <w:rsid w:val="00540A38"/>
    <w:rsid w:val="00562BB8"/>
    <w:rsid w:val="005B2CCE"/>
    <w:rsid w:val="005C3862"/>
    <w:rsid w:val="005D1CFF"/>
    <w:rsid w:val="005D4AE6"/>
    <w:rsid w:val="005F611B"/>
    <w:rsid w:val="005F6BA0"/>
    <w:rsid w:val="00610596"/>
    <w:rsid w:val="00632984"/>
    <w:rsid w:val="006525C9"/>
    <w:rsid w:val="00681D80"/>
    <w:rsid w:val="00684DE5"/>
    <w:rsid w:val="006A375D"/>
    <w:rsid w:val="006A48AF"/>
    <w:rsid w:val="006B438F"/>
    <w:rsid w:val="006D13E2"/>
    <w:rsid w:val="006F36EB"/>
    <w:rsid w:val="00723245"/>
    <w:rsid w:val="00724504"/>
    <w:rsid w:val="00737C08"/>
    <w:rsid w:val="007524F8"/>
    <w:rsid w:val="007664D1"/>
    <w:rsid w:val="00767FA4"/>
    <w:rsid w:val="007957A6"/>
    <w:rsid w:val="007C5E5E"/>
    <w:rsid w:val="007D215B"/>
    <w:rsid w:val="00823713"/>
    <w:rsid w:val="008247E4"/>
    <w:rsid w:val="00855D17"/>
    <w:rsid w:val="0087797B"/>
    <w:rsid w:val="008801CB"/>
    <w:rsid w:val="00892988"/>
    <w:rsid w:val="008B101D"/>
    <w:rsid w:val="008D371D"/>
    <w:rsid w:val="008F7380"/>
    <w:rsid w:val="00937267"/>
    <w:rsid w:val="0094380B"/>
    <w:rsid w:val="009647DF"/>
    <w:rsid w:val="00971187"/>
    <w:rsid w:val="00992B96"/>
    <w:rsid w:val="009A46A4"/>
    <w:rsid w:val="009B3605"/>
    <w:rsid w:val="009D2B30"/>
    <w:rsid w:val="009E0363"/>
    <w:rsid w:val="00A017F9"/>
    <w:rsid w:val="00A3233E"/>
    <w:rsid w:val="00A33671"/>
    <w:rsid w:val="00A37B19"/>
    <w:rsid w:val="00AA3C39"/>
    <w:rsid w:val="00AA6472"/>
    <w:rsid w:val="00AA66A7"/>
    <w:rsid w:val="00AD4BAF"/>
    <w:rsid w:val="00B15E84"/>
    <w:rsid w:val="00B22BC6"/>
    <w:rsid w:val="00B2780A"/>
    <w:rsid w:val="00B44544"/>
    <w:rsid w:val="00B51F95"/>
    <w:rsid w:val="00B559C4"/>
    <w:rsid w:val="00B62D68"/>
    <w:rsid w:val="00B63836"/>
    <w:rsid w:val="00B63B23"/>
    <w:rsid w:val="00B7260B"/>
    <w:rsid w:val="00B73363"/>
    <w:rsid w:val="00B77AE6"/>
    <w:rsid w:val="00B862AE"/>
    <w:rsid w:val="00B966C0"/>
    <w:rsid w:val="00BE7852"/>
    <w:rsid w:val="00C04E31"/>
    <w:rsid w:val="00C66DB8"/>
    <w:rsid w:val="00C83487"/>
    <w:rsid w:val="00CC18AE"/>
    <w:rsid w:val="00CC219C"/>
    <w:rsid w:val="00CC2712"/>
    <w:rsid w:val="00CC6539"/>
    <w:rsid w:val="00CE0208"/>
    <w:rsid w:val="00CE5F96"/>
    <w:rsid w:val="00D14994"/>
    <w:rsid w:val="00D367D6"/>
    <w:rsid w:val="00D45DA0"/>
    <w:rsid w:val="00D50683"/>
    <w:rsid w:val="00D53CB3"/>
    <w:rsid w:val="00D8010B"/>
    <w:rsid w:val="00D843DB"/>
    <w:rsid w:val="00D94226"/>
    <w:rsid w:val="00DB1C38"/>
    <w:rsid w:val="00DB7F73"/>
    <w:rsid w:val="00DC2E0C"/>
    <w:rsid w:val="00DD45E0"/>
    <w:rsid w:val="00DD5C55"/>
    <w:rsid w:val="00DE0A5A"/>
    <w:rsid w:val="00DE402B"/>
    <w:rsid w:val="00DF7D92"/>
    <w:rsid w:val="00E00D1B"/>
    <w:rsid w:val="00E3194F"/>
    <w:rsid w:val="00E448AB"/>
    <w:rsid w:val="00E456C3"/>
    <w:rsid w:val="00E47B6E"/>
    <w:rsid w:val="00E858E1"/>
    <w:rsid w:val="00EA1650"/>
    <w:rsid w:val="00EA1742"/>
    <w:rsid w:val="00EA4E2B"/>
    <w:rsid w:val="00EC3D64"/>
    <w:rsid w:val="00ED0BE2"/>
    <w:rsid w:val="00ED46D2"/>
    <w:rsid w:val="00EE0113"/>
    <w:rsid w:val="00EE1800"/>
    <w:rsid w:val="00EE1B3D"/>
    <w:rsid w:val="00EE4911"/>
    <w:rsid w:val="00F01278"/>
    <w:rsid w:val="00F1211B"/>
    <w:rsid w:val="00F1292D"/>
    <w:rsid w:val="00F2571E"/>
    <w:rsid w:val="00F36555"/>
    <w:rsid w:val="00F46FBF"/>
    <w:rsid w:val="00F51A5D"/>
    <w:rsid w:val="00F51BEF"/>
    <w:rsid w:val="00F77853"/>
    <w:rsid w:val="00F80A32"/>
    <w:rsid w:val="00FC18B9"/>
    <w:rsid w:val="00FE6B4D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629"/>
  <w15:docId w15:val="{A57A61BA-54E8-4FC4-9362-3173B575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1C38"/>
    <w:pPr>
      <w:spacing w:after="0"/>
      <w:ind w:left="425"/>
    </w:pPr>
    <w:rPr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843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95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DB1C38"/>
    <w:pPr>
      <w:spacing w:line="240" w:lineRule="auto"/>
      <w:ind w:left="0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5">
    <w:name w:val="footnote text"/>
    <w:basedOn w:val="a0"/>
    <w:link w:val="a6"/>
    <w:uiPriority w:val="99"/>
    <w:semiHidden/>
    <w:unhideWhenUsed/>
    <w:rsid w:val="00DB1C38"/>
    <w:pPr>
      <w:spacing w:line="240" w:lineRule="auto"/>
      <w:ind w:left="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DB1C38"/>
    <w:rPr>
      <w:sz w:val="20"/>
      <w:szCs w:val="20"/>
      <w:lang w:eastAsia="ru-RU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8"/>
    <w:uiPriority w:val="34"/>
    <w:qFormat/>
    <w:rsid w:val="00DB1C38"/>
    <w:pPr>
      <w:spacing w:after="200"/>
      <w:ind w:left="720"/>
      <w:contextualSpacing/>
    </w:pPr>
    <w:rPr>
      <w:lang w:eastAsia="en-US"/>
    </w:rPr>
  </w:style>
  <w:style w:type="paragraph" w:customStyle="1" w:styleId="Style20">
    <w:name w:val="Style20"/>
    <w:basedOn w:val="a0"/>
    <w:uiPriority w:val="99"/>
    <w:rsid w:val="00DB1C38"/>
    <w:pPr>
      <w:widowControl w:val="0"/>
      <w:autoSpaceDE w:val="0"/>
      <w:autoSpaceDN w:val="0"/>
      <w:adjustRightInd w:val="0"/>
      <w:spacing w:line="224" w:lineRule="exact"/>
      <w:ind w:left="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uiPriority w:val="99"/>
    <w:rsid w:val="00DB1C38"/>
    <w:pPr>
      <w:widowControl w:val="0"/>
      <w:autoSpaceDE w:val="0"/>
      <w:autoSpaceDN w:val="0"/>
      <w:adjustRightInd w:val="0"/>
      <w:spacing w:line="219" w:lineRule="exact"/>
      <w:ind w:lef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DB1C38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uiPriority w:val="99"/>
    <w:rsid w:val="00DB1C38"/>
    <w:pPr>
      <w:widowControl w:val="0"/>
      <w:autoSpaceDE w:val="0"/>
      <w:autoSpaceDN w:val="0"/>
      <w:adjustRightInd w:val="0"/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0"/>
    <w:uiPriority w:val="99"/>
    <w:rsid w:val="00DB1C38"/>
    <w:pPr>
      <w:widowControl w:val="0"/>
      <w:autoSpaceDE w:val="0"/>
      <w:autoSpaceDN w:val="0"/>
      <w:adjustRightInd w:val="0"/>
      <w:spacing w:line="216" w:lineRule="exact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DB1C38"/>
    <w:pPr>
      <w:suppressAutoHyphens/>
    </w:pPr>
    <w:rPr>
      <w:rFonts w:ascii="Calibri" w:eastAsia="SimSun" w:hAnsi="Calibri" w:cs="Calibri"/>
      <w:lang w:eastAsia="ru-RU"/>
    </w:rPr>
  </w:style>
  <w:style w:type="paragraph" w:customStyle="1" w:styleId="None">
    <w:name w:val="None"/>
    <w:uiPriority w:val="99"/>
    <w:rsid w:val="00DB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DB1C38"/>
    <w:rPr>
      <w:vertAlign w:val="superscript"/>
    </w:rPr>
  </w:style>
  <w:style w:type="character" w:customStyle="1" w:styleId="FontStyle108">
    <w:name w:val="Font Style108"/>
    <w:rsid w:val="00DB1C38"/>
    <w:rPr>
      <w:rFonts w:ascii="Times New Roman" w:hAnsi="Times New Roman" w:cs="Times New Roman" w:hint="default"/>
      <w:sz w:val="20"/>
      <w:szCs w:val="20"/>
    </w:rPr>
  </w:style>
  <w:style w:type="character" w:customStyle="1" w:styleId="FontStyle110">
    <w:name w:val="Font Style110"/>
    <w:rsid w:val="00DB1C38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111">
    <w:name w:val="Font Style111"/>
    <w:rsid w:val="00DB1C38"/>
    <w:rPr>
      <w:rFonts w:ascii="Times New Roman" w:hAnsi="Times New Roman" w:cs="Times New Roman" w:hint="default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0B3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B33EF"/>
    <w:rPr>
      <w:rFonts w:ascii="Tahoma" w:hAnsi="Tahoma" w:cs="Tahoma"/>
      <w:sz w:val="16"/>
      <w:szCs w:val="16"/>
      <w:lang w:eastAsia="ru-RU"/>
    </w:rPr>
  </w:style>
  <w:style w:type="paragraph" w:styleId="ad">
    <w:name w:val="Body Text"/>
    <w:basedOn w:val="a0"/>
    <w:link w:val="ae"/>
    <w:uiPriority w:val="99"/>
    <w:rsid w:val="00104720"/>
    <w:pPr>
      <w:spacing w:after="120" w:line="240" w:lineRule="auto"/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1"/>
    <w:link w:val="ad"/>
    <w:uiPriority w:val="99"/>
    <w:rsid w:val="001047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ункт"/>
    <w:basedOn w:val="a0"/>
    <w:next w:val="a0"/>
    <w:rsid w:val="00104720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104720"/>
  </w:style>
  <w:style w:type="table" w:styleId="af">
    <w:name w:val="Table Grid"/>
    <w:basedOn w:val="a2"/>
    <w:uiPriority w:val="59"/>
    <w:unhideWhenUsed/>
    <w:rsid w:val="008B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2"/>
    <w:uiPriority w:val="50"/>
    <w:rsid w:val="007957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20">
    <w:name w:val="Заголовок 2 Знак"/>
    <w:basedOn w:val="a1"/>
    <w:link w:val="2"/>
    <w:uiPriority w:val="9"/>
    <w:rsid w:val="007957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-11">
    <w:name w:val="Grid Table 1 Light Accent 1"/>
    <w:basedOn w:val="a2"/>
    <w:uiPriority w:val="46"/>
    <w:rsid w:val="007957A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1"/>
    <w:link w:val="1"/>
    <w:uiPriority w:val="9"/>
    <w:rsid w:val="00D84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31">
    <w:name w:val="Grid Table 3 Accent 1"/>
    <w:basedOn w:val="a2"/>
    <w:uiPriority w:val="48"/>
    <w:rsid w:val="00D843D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41">
    <w:name w:val="Grid Table 4 Accent 1"/>
    <w:basedOn w:val="a2"/>
    <w:uiPriority w:val="49"/>
    <w:rsid w:val="00D843D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 программы наставничества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gradFill>
              <a:gsLst>
                <a:gs pos="100000">
                  <a:schemeClr val="accent1">
                    <a:shade val="65000"/>
                    <a:alpha val="0"/>
                  </a:schemeClr>
                </a:gs>
                <a:gs pos="50000">
                  <a:schemeClr val="accent1">
                    <a:shade val="65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4F-4AE2-B534-36C5BC44DB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поступившие по профилю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4F-4AE2-B534-36C5BC44DB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100000">
                  <a:schemeClr val="accent1">
                    <a:tint val="65000"/>
                    <a:alpha val="0"/>
                  </a:schemeClr>
                </a:gs>
                <a:gs pos="50000">
                  <a:schemeClr val="accent1">
                    <a:tint val="65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44F-4AE2-B534-36C5BC44D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5919224"/>
        <c:axId val="385917256"/>
        <c:axId val="0"/>
      </c:bar3DChart>
      <c:catAx>
        <c:axId val="38591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917256"/>
        <c:crosses val="autoZero"/>
        <c:auto val="1"/>
        <c:lblAlgn val="ctr"/>
        <c:lblOffset val="100"/>
        <c:noMultiLvlLbl val="0"/>
      </c:catAx>
      <c:valAx>
        <c:axId val="38591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91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71</cp:revision>
  <cp:lastPrinted>2023-02-27T08:29:00Z</cp:lastPrinted>
  <dcterms:created xsi:type="dcterms:W3CDTF">2015-05-06T13:31:00Z</dcterms:created>
  <dcterms:modified xsi:type="dcterms:W3CDTF">2023-02-28T08:35:00Z</dcterms:modified>
</cp:coreProperties>
</file>